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4B" w:rsidRDefault="00CF5F4B" w:rsidP="00CC04F5">
      <w:pPr>
        <w:pStyle w:val="Default"/>
      </w:pPr>
      <w:r>
        <w:t>ANALISIS PENGARUH INFLASI,KURS,INDEKS PEMBANGUNAN MANUSIA DAN UTANG LUAR NEGERI TERHADAP PERTUMBUHAN EKONOMI DI INDONESIA</w:t>
      </w:r>
    </w:p>
    <w:p w:rsidR="00CF5F4B" w:rsidRDefault="00CF5F4B" w:rsidP="00CF5F4B">
      <w:pPr>
        <w:jc w:val="center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Kiffit Hans Vedora, Kasman Karimi</w:t>
      </w:r>
    </w:p>
    <w:p w:rsidR="00CF5F4B" w:rsidRDefault="00CF5F4B" w:rsidP="00CF5F4B">
      <w:pPr>
        <w:jc w:val="center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Ekonomi Pembangunan, Fakultas Ekonomi dan Bisnis, Universitas Bung Hatta</w:t>
      </w:r>
      <w:bookmarkStart w:id="0" w:name="_GoBack"/>
      <w:bookmarkEnd w:id="0"/>
    </w:p>
    <w:p w:rsidR="00CF5F4B" w:rsidRDefault="00CF5F4B" w:rsidP="00CF5F4B">
      <w:pPr>
        <w:jc w:val="center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Email : </w:t>
      </w:r>
      <w:r w:rsidR="00907171">
        <w:rPr>
          <w:rFonts w:ascii="Times New Roman" w:hAnsi="Times New Roman"/>
          <w:bCs/>
          <w:sz w:val="24"/>
          <w:szCs w:val="24"/>
          <w:lang w:val="id-ID"/>
        </w:rPr>
        <w:fldChar w:fldCharType="begin"/>
      </w:r>
      <w:r w:rsidR="00907171">
        <w:rPr>
          <w:rFonts w:ascii="Times New Roman" w:hAnsi="Times New Roman"/>
          <w:bCs/>
          <w:sz w:val="24"/>
          <w:szCs w:val="24"/>
          <w:lang w:val="id-ID"/>
        </w:rPr>
        <w:instrText xml:space="preserve"> HYPERLINK "mailto:</w:instrText>
      </w:r>
      <w:r w:rsidR="00907171" w:rsidRPr="00907171">
        <w:rPr>
          <w:rFonts w:ascii="Times New Roman" w:hAnsi="Times New Roman"/>
          <w:bCs/>
          <w:sz w:val="24"/>
          <w:szCs w:val="24"/>
          <w:lang w:val="id-ID"/>
        </w:rPr>
        <w:instrText>kiffithansvedora@gmail.com</w:instrText>
      </w:r>
      <w:r w:rsidR="00907171">
        <w:rPr>
          <w:rFonts w:ascii="Times New Roman" w:hAnsi="Times New Roman"/>
          <w:bCs/>
          <w:sz w:val="24"/>
          <w:szCs w:val="24"/>
          <w:lang w:val="id-ID"/>
        </w:rPr>
        <w:instrText xml:space="preserve">" </w:instrText>
      </w:r>
      <w:r w:rsidR="00907171">
        <w:rPr>
          <w:rFonts w:ascii="Times New Roman" w:hAnsi="Times New Roman"/>
          <w:bCs/>
          <w:sz w:val="24"/>
          <w:szCs w:val="24"/>
          <w:lang w:val="id-ID"/>
        </w:rPr>
        <w:fldChar w:fldCharType="separate"/>
      </w:r>
      <w:r w:rsidR="00907171" w:rsidRPr="00EB058B">
        <w:rPr>
          <w:rStyle w:val="Hyperlink"/>
          <w:rFonts w:ascii="Times New Roman" w:hAnsi="Times New Roman"/>
          <w:bCs/>
          <w:sz w:val="24"/>
          <w:szCs w:val="24"/>
          <w:lang w:val="id-ID"/>
        </w:rPr>
        <w:t>kiffithansvedora@gmail.com</w:t>
      </w:r>
      <w:r w:rsidR="00907171">
        <w:rPr>
          <w:rFonts w:ascii="Times New Roman" w:hAnsi="Times New Roman"/>
          <w:bCs/>
          <w:sz w:val="24"/>
          <w:szCs w:val="24"/>
          <w:lang w:val="id-ID"/>
        </w:rPr>
        <w:fldChar w:fldCharType="end"/>
      </w:r>
      <w:r w:rsidR="00907171">
        <w:rPr>
          <w:rFonts w:ascii="Times New Roman" w:hAnsi="Times New Roman"/>
          <w:bCs/>
          <w:sz w:val="24"/>
          <w:szCs w:val="24"/>
          <w:lang w:val="id-ID"/>
        </w:rPr>
        <w:t xml:space="preserve">, </w:t>
      </w:r>
      <w:hyperlink r:id="rId6" w:history="1">
        <w:r w:rsidR="00907171" w:rsidRPr="00EB058B">
          <w:rPr>
            <w:rStyle w:val="Hyperlink"/>
            <w:rFonts w:ascii="Times New Roman" w:hAnsi="Times New Roman"/>
            <w:bCs/>
            <w:sz w:val="24"/>
            <w:szCs w:val="24"/>
            <w:lang w:val="id-ID"/>
          </w:rPr>
          <w:t>kasmankarimi@bunghatta.ac.id</w:t>
        </w:r>
      </w:hyperlink>
      <w:r w:rsidR="00907171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</w:p>
    <w:p w:rsidR="00291915" w:rsidRDefault="00291915" w:rsidP="00CF5F4B">
      <w:pPr>
        <w:jc w:val="center"/>
        <w:rPr>
          <w:rFonts w:ascii="Times New Roman" w:hAnsi="Times New Roman"/>
          <w:bCs/>
          <w:sz w:val="24"/>
          <w:szCs w:val="24"/>
          <w:lang w:val="id-ID"/>
        </w:rPr>
      </w:pPr>
    </w:p>
    <w:p w:rsidR="00CC04F5" w:rsidRDefault="00CC04F5" w:rsidP="00291915">
      <w:pPr>
        <w:rPr>
          <w:rFonts w:ascii="Times New Roman" w:hAnsi="Times New Roman"/>
          <w:b/>
          <w:bCs/>
          <w:sz w:val="24"/>
          <w:szCs w:val="24"/>
          <w:lang w:val="id-ID"/>
        </w:rPr>
        <w:sectPr w:rsidR="00CC04F5" w:rsidSect="006741C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91915" w:rsidRDefault="00291915" w:rsidP="00CC04F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>PENDAHULUAN</w:t>
      </w:r>
    </w:p>
    <w:p w:rsidR="00291915" w:rsidRPr="00907171" w:rsidRDefault="00291915" w:rsidP="00CC04F5">
      <w:pPr>
        <w:tabs>
          <w:tab w:val="left" w:pos="993"/>
          <w:tab w:val="left" w:pos="1418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 w:rsidRPr="00291915">
        <w:rPr>
          <w:rFonts w:ascii="Times New Roman" w:hAnsi="Times New Roman" w:cs="Times New Roman"/>
          <w:sz w:val="24"/>
        </w:rPr>
        <w:t xml:space="preserve">Pembangunan </w:t>
      </w:r>
      <w:proofErr w:type="spellStart"/>
      <w:r w:rsidRPr="00291915">
        <w:rPr>
          <w:rFonts w:ascii="Times New Roman" w:hAnsi="Times New Roman" w:cs="Times New Roman"/>
          <w:sz w:val="24"/>
        </w:rPr>
        <w:t>Nasional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merupakan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usaha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peningkatan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kualitas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manusia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291915">
        <w:rPr>
          <w:rFonts w:ascii="Times New Roman" w:hAnsi="Times New Roman" w:cs="Times New Roman"/>
          <w:sz w:val="24"/>
        </w:rPr>
        <w:t>dilakukan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secara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berkelanjutan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1915">
        <w:rPr>
          <w:rFonts w:ascii="Times New Roman" w:hAnsi="Times New Roman" w:cs="Times New Roman"/>
          <w:sz w:val="24"/>
        </w:rPr>
        <w:t>berdasarkan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kemampuan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dengan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pemanfaatan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kemajuan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ilmu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pengetahuan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dan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teknologi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serta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memperhatikan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tantangan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perkembangan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global.</w:t>
      </w:r>
      <w:proofErr w:type="gram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1915">
        <w:rPr>
          <w:rFonts w:ascii="Times New Roman" w:hAnsi="Times New Roman" w:cs="Times New Roman"/>
          <w:sz w:val="24"/>
        </w:rPr>
        <w:t xml:space="preserve">Pembangunan </w:t>
      </w:r>
      <w:proofErr w:type="spellStart"/>
      <w:r w:rsidRPr="00291915">
        <w:rPr>
          <w:rFonts w:ascii="Times New Roman" w:hAnsi="Times New Roman" w:cs="Times New Roman"/>
          <w:sz w:val="24"/>
        </w:rPr>
        <w:t>nasional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mengusahakan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tercapainya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pertumbuhan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ekonomi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91915">
        <w:rPr>
          <w:rFonts w:ascii="Times New Roman" w:hAnsi="Times New Roman" w:cs="Times New Roman"/>
          <w:sz w:val="24"/>
        </w:rPr>
        <w:t>cukup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tinggi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91915">
        <w:rPr>
          <w:rFonts w:ascii="Times New Roman" w:hAnsi="Times New Roman" w:cs="Times New Roman"/>
          <w:sz w:val="24"/>
        </w:rPr>
        <w:t>pada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akhirnya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memungkinkan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terwujudnya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peningkatan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taraf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hidup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dan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kesejahtraan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seluruh</w:t>
      </w:r>
      <w:proofErr w:type="spell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915">
        <w:rPr>
          <w:rFonts w:ascii="Times New Roman" w:hAnsi="Times New Roman" w:cs="Times New Roman"/>
          <w:sz w:val="24"/>
        </w:rPr>
        <w:t>rakyat</w:t>
      </w:r>
      <w:proofErr w:type="spellEnd"/>
      <w:r w:rsidRPr="00291915">
        <w:rPr>
          <w:rFonts w:ascii="Times New Roman" w:hAnsi="Times New Roman" w:cs="Times New Roman"/>
          <w:sz w:val="24"/>
        </w:rPr>
        <w:t>.</w:t>
      </w:r>
      <w:proofErr w:type="gramEnd"/>
      <w:r w:rsidRPr="0029191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D038A4" w:rsidRPr="00590E3E">
        <w:rPr>
          <w:rFonts w:ascii="Times New Roman" w:hAnsi="Times New Roman"/>
          <w:sz w:val="24"/>
          <w:szCs w:val="24"/>
        </w:rPr>
        <w:t>Pertumbuhan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ekonomi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merupakan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salah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satu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indikator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penting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dalam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menganalisis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pembangunan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ekonomi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dalam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suatu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negara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>.</w:t>
      </w:r>
      <w:proofErr w:type="gramEnd"/>
      <w:r w:rsidR="00D038A4" w:rsidRPr="00590E3E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satu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permasalahan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dalam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perekonomian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jangka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panjang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yaitu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pertumbuhan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ekonomi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r w:rsidR="00D038A4">
        <w:rPr>
          <w:rFonts w:ascii="Times New Roman" w:hAnsi="Times New Roman"/>
          <w:sz w:val="24"/>
          <w:szCs w:val="24"/>
        </w:rPr>
        <w:fldChar w:fldCharType="begin" w:fldLock="1"/>
      </w:r>
      <w:r w:rsidR="00D038A4"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{"citationItems":[{"id":"ITEM-1","itemData":{"author":[{"dropping-particle":"","family":"Mankiw","given":"Gregory N","non-dropping-particle":"","parse-names":false,"suffix":""}],"edition":"Asia","id":"ITEM-1","issued":{"date-parts":[["2014"]]},"publisher":"Salemba Empat","publisher-place":"Jakarta","title":"Pengantar Ekonomi Makro","type":"book"},"uris":["http://www.mendeley.com/documents/?uuid=aa617882-26c1-42be-a048-975fc34766ee"]}],"mendeley":{"formattedCitation":"(Mankiw, 2014)","plainTextFormattedCitation":"(Mankiw, 2014)","previouslyFormattedCitation":"(Mankiw, 2014)"},"properties":{"noteIndex":0},"schema":"https://github.com/citation-style-language/schema/raw/master/csl-citation.json"}</w:instrText>
      </w:r>
      <w:r w:rsidR="00D038A4">
        <w:rPr>
          <w:rFonts w:ascii="Times New Roman" w:hAnsi="Times New Roman"/>
          <w:sz w:val="24"/>
          <w:szCs w:val="24"/>
        </w:rPr>
        <w:fldChar w:fldCharType="separate"/>
      </w:r>
      <w:r w:rsidR="00D038A4" w:rsidRPr="00584F98">
        <w:rPr>
          <w:rFonts w:ascii="Times New Roman" w:hAnsi="Times New Roman"/>
          <w:noProof/>
          <w:sz w:val="24"/>
          <w:szCs w:val="24"/>
        </w:rPr>
        <w:t>(Mankiw, 2014)</w:t>
      </w:r>
      <w:r w:rsidR="00D038A4">
        <w:rPr>
          <w:rFonts w:ascii="Times New Roman" w:hAnsi="Times New Roman"/>
          <w:sz w:val="24"/>
          <w:szCs w:val="24"/>
        </w:rPr>
        <w:fldChar w:fldCharType="end"/>
      </w:r>
      <w:r w:rsidR="00D038A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D038A4" w:rsidRPr="00590E3E">
        <w:rPr>
          <w:rFonts w:ascii="Times New Roman" w:hAnsi="Times New Roman"/>
          <w:sz w:val="24"/>
          <w:szCs w:val="24"/>
        </w:rPr>
        <w:t>Pertumbuhan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ekonomi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dapat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didefinisikan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sebagai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perkembangan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kegiatan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dalam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ekonomi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menyebabkan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barang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jasa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diproduksikan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bertambah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>.</w:t>
      </w:r>
      <w:proofErr w:type="gram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038A4" w:rsidRPr="00590E3E">
        <w:rPr>
          <w:rFonts w:ascii="Times New Roman" w:hAnsi="Times New Roman"/>
          <w:sz w:val="24"/>
          <w:szCs w:val="24"/>
        </w:rPr>
        <w:t>Istilah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Pertumbuhan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ekonomi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menerangkan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atau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mengukur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prestasi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dari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perkembangan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sesuatu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ekonomi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>.</w:t>
      </w:r>
      <w:proofErr w:type="gram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Dalam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kegiatan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perekonomian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sebenarnya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pertumbuhan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ekonomi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berarti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perkembangan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fisikal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produksi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barang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dan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jasa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berlaku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D038A4" w:rsidRPr="00590E3E">
        <w:rPr>
          <w:rFonts w:ascii="Times New Roman" w:hAnsi="Times New Roman"/>
          <w:sz w:val="24"/>
          <w:szCs w:val="24"/>
        </w:rPr>
        <w:t>suatu</w:t>
      </w:r>
      <w:proofErr w:type="spellEnd"/>
      <w:r w:rsidR="00D038A4" w:rsidRPr="00590E3E">
        <w:rPr>
          <w:rFonts w:ascii="Times New Roman" w:hAnsi="Times New Roman"/>
          <w:sz w:val="24"/>
          <w:szCs w:val="24"/>
        </w:rPr>
        <w:t xml:space="preserve"> </w:t>
      </w:r>
      <w:r w:rsidR="00D038A4">
        <w:rPr>
          <w:rFonts w:ascii="Times New Roman" w:hAnsi="Times New Roman"/>
          <w:sz w:val="24"/>
          <w:szCs w:val="24"/>
        </w:rPr>
        <w:t xml:space="preserve">Negara </w:t>
      </w:r>
      <w:r w:rsidR="00D038A4">
        <w:rPr>
          <w:rFonts w:ascii="Times New Roman" w:hAnsi="Times New Roman"/>
          <w:sz w:val="24"/>
          <w:szCs w:val="24"/>
        </w:rPr>
        <w:fldChar w:fldCharType="begin" w:fldLock="1"/>
      </w:r>
      <w:r w:rsidR="00D038A4"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{"citationItems":[{"id":"ITEM-1","itemData":{"author":[{"dropping-particle":"","family":"Sukirno","given":"Sadono","non-dropping-particle":"","parse-names":false,"suffix":""}],"edition":"Ketiga","id":"ITEM-1","issued":{"date-parts":[["2015"]]},"publisher":"PT. Raja Grafindo Persada","publisher-place":"Jakarta","title":"Makro Ekonomi Teori Pengantar","type":"book"},"uris":["http://www.mendeley.com/documents/?uuid=b916fd21-211a-4b9a-acf5-2d8e2bdb33f6"]}],"mendeley":{"formattedCitation":"(Sukirno, 2015)","plainTextFormattedCitation":"(Sukirno, 2015)","previouslyFormattedCitation":"(Sukirno, 2015)"},"properties":{"noteIndex":0},"schema":"https://github.com/citation-style-language/schema/raw/master/csl-citation.json"}</w:instrText>
      </w:r>
      <w:r w:rsidR="00D038A4">
        <w:rPr>
          <w:rFonts w:ascii="Times New Roman" w:hAnsi="Times New Roman"/>
          <w:sz w:val="24"/>
          <w:szCs w:val="24"/>
        </w:rPr>
        <w:fldChar w:fldCharType="separate"/>
      </w:r>
      <w:r w:rsidR="00D038A4" w:rsidRPr="00584F98">
        <w:rPr>
          <w:rFonts w:ascii="Times New Roman" w:hAnsi="Times New Roman"/>
          <w:noProof/>
          <w:sz w:val="24"/>
          <w:szCs w:val="24"/>
        </w:rPr>
        <w:t>(Sukirno, 2015)</w:t>
      </w:r>
      <w:r w:rsidR="00D038A4">
        <w:rPr>
          <w:rFonts w:ascii="Times New Roman" w:hAnsi="Times New Roman"/>
          <w:sz w:val="24"/>
          <w:szCs w:val="24"/>
        </w:rPr>
        <w:fldChar w:fldCharType="end"/>
      </w:r>
      <w:r w:rsidR="00D038A4">
        <w:rPr>
          <w:rFonts w:ascii="Times New Roman" w:hAnsi="Times New Roman"/>
          <w:sz w:val="24"/>
          <w:szCs w:val="24"/>
        </w:rPr>
        <w:t>.</w:t>
      </w:r>
    </w:p>
    <w:p w:rsidR="006741C6" w:rsidRDefault="006741C6" w:rsidP="00CC04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id-ID"/>
        </w:rPr>
        <w:t>METODE</w:t>
      </w:r>
    </w:p>
    <w:p w:rsidR="006741C6" w:rsidRDefault="006741C6" w:rsidP="00CC04F5">
      <w:pPr>
        <w:spacing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proofErr w:type="gramStart"/>
      <w:r w:rsidRPr="006741C6">
        <w:rPr>
          <w:rFonts w:ascii="Times New Roman" w:hAnsi="Times New Roman" w:cs="Times New Roman"/>
          <w:sz w:val="24"/>
        </w:rPr>
        <w:t>Metode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analisis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741C6">
        <w:rPr>
          <w:rFonts w:ascii="Times New Roman" w:hAnsi="Times New Roman" w:cs="Times New Roman"/>
          <w:sz w:val="24"/>
        </w:rPr>
        <w:t>digunakan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dalam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penelitian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ini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adalah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dengan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metode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analisis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linier </w:t>
      </w:r>
      <w:proofErr w:type="spellStart"/>
      <w:r w:rsidRPr="006741C6">
        <w:rPr>
          <w:rFonts w:ascii="Times New Roman" w:hAnsi="Times New Roman" w:cs="Times New Roman"/>
          <w:sz w:val="24"/>
        </w:rPr>
        <w:t>berganda</w:t>
      </w:r>
      <w:proofErr w:type="spellEnd"/>
      <w:r w:rsidRPr="006741C6">
        <w:rPr>
          <w:rFonts w:ascii="Times New Roman" w:hAnsi="Times New Roman" w:cs="Times New Roman"/>
          <w:sz w:val="24"/>
        </w:rPr>
        <w:t>.</w:t>
      </w:r>
      <w:proofErr w:type="gram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741C6">
        <w:rPr>
          <w:rFonts w:ascii="Times New Roman" w:hAnsi="Times New Roman" w:cs="Times New Roman"/>
          <w:sz w:val="24"/>
        </w:rPr>
        <w:t>Dalam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analisi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ini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berguna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untuk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mengkaitkan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dua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variabel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atau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lebih</w:t>
      </w:r>
      <w:proofErr w:type="spellEnd"/>
      <w:r w:rsidRPr="006741C6">
        <w:rPr>
          <w:rFonts w:ascii="Times New Roman" w:hAnsi="Times New Roman" w:cs="Times New Roman"/>
          <w:sz w:val="24"/>
        </w:rPr>
        <w:t>.</w:t>
      </w:r>
      <w:proofErr w:type="gram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Dalam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melakukan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analisis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ini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41C6">
        <w:rPr>
          <w:rFonts w:ascii="Times New Roman" w:hAnsi="Times New Roman" w:cs="Times New Roman"/>
          <w:sz w:val="24"/>
        </w:rPr>
        <w:lastRenderedPageBreak/>
        <w:t>penulis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menetapkan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PE </w:t>
      </w:r>
      <w:r w:rsidRPr="006741C6">
        <w:rPr>
          <w:rFonts w:ascii="Times New Roman" w:hAnsi="Times New Roman" w:cs="Times New Roman"/>
          <w:i/>
          <w:sz w:val="24"/>
          <w:lang w:val="id-ID"/>
        </w:rPr>
        <w:t>(Y)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sebagai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variabel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dependent </w:t>
      </w:r>
      <w:proofErr w:type="spellStart"/>
      <w:r w:rsidRPr="006741C6">
        <w:rPr>
          <w:rFonts w:ascii="Times New Roman" w:hAnsi="Times New Roman" w:cs="Times New Roman"/>
          <w:sz w:val="24"/>
        </w:rPr>
        <w:t>sedangkan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untuk</w:t>
      </w:r>
      <w:proofErr w:type="spellEnd"/>
      <w:r w:rsidRPr="006741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41C6">
        <w:rPr>
          <w:rFonts w:ascii="Times New Roman" w:hAnsi="Times New Roman" w:cs="Times New Roman"/>
          <w:sz w:val="24"/>
        </w:rPr>
        <w:t>var</w:t>
      </w:r>
      <w:r>
        <w:rPr>
          <w:rFonts w:ascii="Times New Roman" w:hAnsi="Times New Roman" w:cs="Times New Roman"/>
          <w:sz w:val="24"/>
        </w:rPr>
        <w:t>iabel</w:t>
      </w:r>
      <w:proofErr w:type="spellEnd"/>
      <w:r>
        <w:rPr>
          <w:rFonts w:ascii="Times New Roman" w:hAnsi="Times New Roman" w:cs="Times New Roman"/>
          <w:sz w:val="24"/>
        </w:rPr>
        <w:t xml:space="preserve"> independent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INF </w:t>
      </w:r>
      <m:oMath>
        <m:r>
          <w:rPr>
            <w:rFonts w:ascii="Cambria Math" w:hAns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</w:rPr>
              <m:t>1</m:t>
            </m:r>
          </m:sub>
        </m:sSub>
      </m:oMath>
      <w:r w:rsidR="000E4008">
        <w:rPr>
          <w:rFonts w:ascii="Times New Roman" w:hAnsi="Times New Roman" w:cs="Times New Roman"/>
          <w:sz w:val="24"/>
          <w:lang w:val="id-ID"/>
        </w:rPr>
        <w:t>)</w:t>
      </w:r>
      <w:r w:rsidRPr="006741C6">
        <w:rPr>
          <w:rFonts w:ascii="Times New Roman" w:hAnsi="Times New Roman" w:cs="Times New Roman"/>
          <w:sz w:val="24"/>
        </w:rPr>
        <w:t xml:space="preserve"> NILAI TUKAR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</w:rPr>
              <m:t>2</m:t>
            </m:r>
          </m:sub>
        </m:sSub>
      </m:oMath>
      <w:r w:rsidRPr="006741C6">
        <w:rPr>
          <w:rFonts w:ascii="Times New Roman" w:hAnsi="Times New Roman" w:cs="Times New Roman"/>
          <w:sz w:val="24"/>
        </w:rPr>
        <w:t>), IPM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</w:rPr>
              <m:t>3</m:t>
            </m:r>
          </m:sub>
        </m:sSub>
      </m:oMath>
      <w:r w:rsidRPr="006741C6">
        <w:rPr>
          <w:rFonts w:ascii="Times New Roman" w:hAnsi="Times New Roman" w:cs="Times New Roman"/>
          <w:sz w:val="24"/>
        </w:rPr>
        <w:t>), ULN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</w:rPr>
              <m:t>4</m:t>
            </m:r>
          </m:sub>
        </m:sSub>
      </m:oMath>
      <w:r w:rsidRPr="006741C6">
        <w:rPr>
          <w:rFonts w:ascii="Times New Roman" w:hAnsi="Times New Roman" w:cs="Times New Roman"/>
          <w:sz w:val="24"/>
        </w:rPr>
        <w:t>), dengan melihat sejauh mana variabel independen mempengaruhi variabel dependen.</w:t>
      </w:r>
      <w:r w:rsidRPr="006741C6">
        <w:rPr>
          <w:rFonts w:ascii="Times New Roman" w:hAnsi="Times New Roman" w:cs="Times New Roman"/>
          <w:sz w:val="24"/>
          <w:lang w:val="id-ID"/>
        </w:rPr>
        <w:t xml:space="preserve"> </w:t>
      </w:r>
    </w:p>
    <w:p w:rsidR="00907171" w:rsidRPr="006741C6" w:rsidRDefault="00907171" w:rsidP="00CC04F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607E62">
        <w:rPr>
          <w:rFonts w:ascii="Times New Roman" w:hAnsi="Times New Roman"/>
          <w:sz w:val="24"/>
          <w:szCs w:val="24"/>
        </w:rPr>
        <w:t>Untuk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melihat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sejauh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mana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hubungan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07E62">
        <w:rPr>
          <w:rFonts w:ascii="Times New Roman" w:hAnsi="Times New Roman"/>
          <w:sz w:val="24"/>
          <w:szCs w:val="24"/>
        </w:rPr>
        <w:t>antara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variabel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dependen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dengan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variabel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independen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maka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digunakan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persamaan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E62">
        <w:rPr>
          <w:rFonts w:ascii="Times New Roman" w:hAnsi="Times New Roman"/>
          <w:i/>
          <w:iCs/>
          <w:sz w:val="24"/>
          <w:szCs w:val="24"/>
        </w:rPr>
        <w:t xml:space="preserve">structural </w:t>
      </w:r>
      <w:proofErr w:type="spellStart"/>
      <w:r w:rsidRPr="00607E62">
        <w:rPr>
          <w:rFonts w:ascii="Times New Roman" w:hAnsi="Times New Roman"/>
          <w:i/>
          <w:iCs/>
          <w:sz w:val="24"/>
          <w:szCs w:val="24"/>
        </w:rPr>
        <w:t>Regresi</w:t>
      </w:r>
      <w:proofErr w:type="spellEnd"/>
      <w:r w:rsidRPr="00607E62">
        <w:rPr>
          <w:rFonts w:ascii="Times New Roman" w:hAnsi="Times New Roman"/>
          <w:i/>
          <w:iCs/>
          <w:sz w:val="24"/>
          <w:szCs w:val="24"/>
        </w:rPr>
        <w:t xml:space="preserve"> Linear </w:t>
      </w:r>
      <w:proofErr w:type="spellStart"/>
      <w:r w:rsidRPr="00607E62">
        <w:rPr>
          <w:rFonts w:ascii="Times New Roman" w:hAnsi="Times New Roman"/>
          <w:i/>
          <w:iCs/>
          <w:sz w:val="24"/>
          <w:szCs w:val="24"/>
        </w:rPr>
        <w:t>Berganda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sebagai</w:t>
      </w:r>
      <w:proofErr w:type="spellEnd"/>
      <w:r w:rsidRPr="00607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E62"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 w:fldLock="1"/>
      </w:r>
      <w:r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Gujarati","given":"Damodar","non-dropping-particle":"","parse-names":false,"suffix":""}],"id":"ITEM-1","issued":{"date-parts":[["2003"]]},"publisher":"Erlangga","publisher-place":"Jakarta","title":"Ekonometrika Dasar","type":"book"},"uris":["http://www.mendeley.com/documents/?uuid=43925f93-af46-4c2b-bfaa-0a0de87f543c"]}],"mendeley":{"formattedCitation":"(Gujarati, 2003)","plainTextFormattedCitation":"(Gujarati, 2003)","previouslyFormattedCitation":"(Gujarati, 2003)"},"properties":{"noteIndex":0},"schema":"https://github.com/citation-style-language/schema/raw/master/csl-citation.json"}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82270C">
        <w:rPr>
          <w:rFonts w:ascii="Times New Roman" w:hAnsi="Times New Roman"/>
          <w:noProof/>
          <w:sz w:val="24"/>
          <w:szCs w:val="24"/>
        </w:rPr>
        <w:t>(Gujarati, 2003)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6741C6" w:rsidRDefault="006741C6" w:rsidP="00CC04F5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0E4008">
        <w:rPr>
          <w:rFonts w:ascii="Times New Roman" w:hAnsi="Times New Roman" w:cs="Times New Roman"/>
          <w:b/>
          <w:sz w:val="24"/>
        </w:rPr>
        <w:t xml:space="preserve">LPE = β0 + β1LINF +β2LNT+ β3LIPM + β4 LULN + </w:t>
      </w:r>
      <w:proofErr w:type="spellStart"/>
      <w:proofErr w:type="gramStart"/>
      <w:r w:rsidRPr="000E4008">
        <w:rPr>
          <w:rFonts w:ascii="Times New Roman" w:hAnsi="Times New Roman" w:cs="Times New Roman"/>
          <w:b/>
          <w:sz w:val="24"/>
        </w:rPr>
        <w:t>εt</w:t>
      </w:r>
      <w:proofErr w:type="spellEnd"/>
      <w:proofErr w:type="gramEnd"/>
    </w:p>
    <w:p w:rsidR="000E4008" w:rsidRDefault="000E4008" w:rsidP="00CC04F5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HASIL DAN PEMBAHASAN</w:t>
      </w:r>
    </w:p>
    <w:p w:rsidR="000E4008" w:rsidRPr="00161397" w:rsidRDefault="000E4008" w:rsidP="00CC04F5">
      <w:pPr>
        <w:tabs>
          <w:tab w:val="left" w:pos="540"/>
          <w:tab w:val="left" w:pos="63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61397">
        <w:rPr>
          <w:rFonts w:ascii="Times New Roman" w:hAnsi="Times New Roman"/>
          <w:b/>
          <w:sz w:val="24"/>
          <w:szCs w:val="24"/>
        </w:rPr>
        <w:t>Hasil</w:t>
      </w:r>
      <w:proofErr w:type="spellEnd"/>
      <w:r w:rsidRPr="001613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1397">
        <w:rPr>
          <w:rFonts w:ascii="Times New Roman" w:hAnsi="Times New Roman"/>
          <w:b/>
          <w:sz w:val="24"/>
          <w:szCs w:val="24"/>
        </w:rPr>
        <w:t>Estimasi</w:t>
      </w:r>
      <w:proofErr w:type="spellEnd"/>
    </w:p>
    <w:p w:rsidR="000E4008" w:rsidRPr="00161397" w:rsidRDefault="000E4008" w:rsidP="00CC04F5">
      <w:pPr>
        <w:tabs>
          <w:tab w:val="left" w:pos="540"/>
          <w:tab w:val="left" w:pos="630"/>
          <w:tab w:val="left" w:pos="1260"/>
        </w:tabs>
        <w:autoSpaceDE w:val="0"/>
        <w:autoSpaceDN w:val="0"/>
        <w:adjustRightInd w:val="0"/>
        <w:spacing w:after="0" w:line="240" w:lineRule="auto"/>
        <w:ind w:left="1440" w:hanging="90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8385" w:type="dxa"/>
        <w:jc w:val="center"/>
        <w:tblInd w:w="1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1207"/>
        <w:gridCol w:w="1293"/>
        <w:gridCol w:w="876"/>
        <w:gridCol w:w="1673"/>
        <w:gridCol w:w="1559"/>
        <w:gridCol w:w="106"/>
      </w:tblGrid>
      <w:tr w:rsidR="000E4008" w:rsidRPr="00161397" w:rsidTr="00C53F31">
        <w:trPr>
          <w:trHeight w:val="574"/>
          <w:jc w:val="center"/>
        </w:trPr>
        <w:tc>
          <w:tcPr>
            <w:tcW w:w="1671" w:type="dxa"/>
            <w:vMerge w:val="restart"/>
            <w:vAlign w:val="center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6714" w:type="dxa"/>
            <w:gridSpan w:val="6"/>
            <w:vAlign w:val="center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1397">
              <w:rPr>
                <w:rFonts w:ascii="Times New Roman" w:hAnsi="Times New Roman"/>
                <w:sz w:val="20"/>
                <w:szCs w:val="20"/>
              </w:rPr>
              <w:t>Persamaan</w:t>
            </w:r>
            <w:proofErr w:type="spellEnd"/>
            <w:r w:rsidRPr="001613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1397">
              <w:rPr>
                <w:rFonts w:ascii="Times New Roman" w:hAnsi="Times New Roman"/>
                <w:sz w:val="20"/>
                <w:szCs w:val="20"/>
              </w:rPr>
              <w:t>Regresi</w:t>
            </w:r>
            <w:proofErr w:type="spellEnd"/>
          </w:p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LPE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161397">
              <w:rPr>
                <w:rFonts w:ascii="Times New Roman" w:hAnsi="Times New Roman"/>
                <w:sz w:val="20"/>
                <w:szCs w:val="20"/>
              </w:rPr>
              <w:t>=β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0</w:t>
            </w:r>
            <w:r w:rsidRPr="00161397">
              <w:rPr>
                <w:rFonts w:ascii="Times New Roman" w:hAnsi="Times New Roman"/>
                <w:sz w:val="20"/>
                <w:szCs w:val="20"/>
              </w:rPr>
              <w:t>+β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LINF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1t</w:t>
            </w:r>
            <w:r w:rsidRPr="00161397">
              <w:rPr>
                <w:rFonts w:ascii="Times New Roman" w:hAnsi="Times New Roman"/>
                <w:sz w:val="20"/>
                <w:szCs w:val="20"/>
              </w:rPr>
              <w:t>+ β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LNT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2t</w:t>
            </w:r>
            <w:r w:rsidRPr="00161397">
              <w:rPr>
                <w:rFonts w:ascii="Times New Roman" w:hAnsi="Times New Roman"/>
                <w:sz w:val="20"/>
                <w:szCs w:val="20"/>
              </w:rPr>
              <w:t>+β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LIPM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3t</w:t>
            </w:r>
            <w:r w:rsidRPr="00161397">
              <w:rPr>
                <w:rFonts w:ascii="Times New Roman" w:hAnsi="Times New Roman"/>
                <w:sz w:val="20"/>
                <w:szCs w:val="20"/>
              </w:rPr>
              <w:t>+β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LULN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4t</w:t>
            </w:r>
            <w:r w:rsidRPr="00161397">
              <w:rPr>
                <w:rFonts w:ascii="Times New Roman" w:hAnsi="Times New Roman"/>
                <w:sz w:val="20"/>
                <w:szCs w:val="20"/>
              </w:rPr>
              <w:t>+E</w:t>
            </w:r>
            <w:r w:rsidRPr="00161397">
              <w:rPr>
                <w:rFonts w:ascii="Times New Roman" w:hAnsi="Times New Roman"/>
                <w:sz w:val="20"/>
                <w:szCs w:val="20"/>
                <w:vertAlign w:val="subscript"/>
              </w:rPr>
              <w:t>t</w:t>
            </w:r>
          </w:p>
        </w:tc>
      </w:tr>
      <w:tr w:rsidR="000E4008" w:rsidRPr="00161397" w:rsidTr="00C53F31">
        <w:trPr>
          <w:gridAfter w:val="1"/>
          <w:wAfter w:w="106" w:type="dxa"/>
          <w:trHeight w:val="372"/>
          <w:jc w:val="center"/>
        </w:trPr>
        <w:tc>
          <w:tcPr>
            <w:tcW w:w="1671" w:type="dxa"/>
            <w:vMerge/>
            <w:vAlign w:val="center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t>Coefficient</w:t>
            </w:r>
          </w:p>
        </w:tc>
        <w:tc>
          <w:tcPr>
            <w:tcW w:w="1293" w:type="dxa"/>
            <w:vAlign w:val="center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t>t-Statistic</w:t>
            </w:r>
          </w:p>
        </w:tc>
        <w:tc>
          <w:tcPr>
            <w:tcW w:w="876" w:type="dxa"/>
            <w:vAlign w:val="center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t>P-Value</w:t>
            </w:r>
          </w:p>
        </w:tc>
        <w:tc>
          <w:tcPr>
            <w:tcW w:w="1673" w:type="dxa"/>
            <w:vAlign w:val="center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t>R</w:t>
            </w:r>
            <w:r w:rsidRPr="0016139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t>Prob.</w:t>
            </w:r>
          </w:p>
          <w:p w:rsidR="000E4008" w:rsidRPr="00161397" w:rsidRDefault="000E4008" w:rsidP="00CC04F5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t>(F-</w:t>
            </w:r>
            <w:proofErr w:type="spellStart"/>
            <w:r w:rsidRPr="00161397">
              <w:rPr>
                <w:rFonts w:ascii="Times New Roman" w:hAnsi="Times New Roman"/>
                <w:sz w:val="20"/>
                <w:szCs w:val="20"/>
              </w:rPr>
              <w:t>tatistic</w:t>
            </w:r>
            <w:proofErr w:type="spellEnd"/>
            <w:r w:rsidRPr="001613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E4008" w:rsidRPr="00161397" w:rsidTr="00C53F31">
        <w:trPr>
          <w:gridAfter w:val="1"/>
          <w:wAfter w:w="106" w:type="dxa"/>
          <w:trHeight w:val="422"/>
          <w:jc w:val="center"/>
        </w:trPr>
        <w:tc>
          <w:tcPr>
            <w:tcW w:w="1671" w:type="dxa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t>CONSTANTA</w:t>
            </w:r>
          </w:p>
        </w:tc>
        <w:tc>
          <w:tcPr>
            <w:tcW w:w="1207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"/>
            </w:tblGrid>
            <w:tr w:rsidR="000E4008" w:rsidRPr="00161397" w:rsidTr="00C53F31">
              <w:trPr>
                <w:trHeight w:val="225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0.461050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7"/>
            </w:tblGrid>
            <w:tr w:rsidR="000E4008" w:rsidRPr="00161397" w:rsidTr="00C53F31">
              <w:trPr>
                <w:trHeight w:val="225"/>
              </w:trPr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0.139465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0E4008" w:rsidRPr="00161397" w:rsidTr="00C53F31">
              <w:trPr>
                <w:trHeight w:val="225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0.8909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2"/>
            </w:tblGrid>
            <w:tr w:rsidR="000E4008" w:rsidRPr="00161397" w:rsidTr="00C53F31">
              <w:trPr>
                <w:trHeight w:val="225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0.615755</w:t>
                  </w:r>
                </w:p>
              </w:tc>
            </w:tr>
          </w:tbl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vAlign w:val="center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2"/>
            </w:tblGrid>
            <w:tr w:rsidR="000E4008" w:rsidRPr="00161397" w:rsidTr="00C53F31">
              <w:trPr>
                <w:trHeight w:val="225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0.004307</w:t>
                  </w:r>
                </w:p>
              </w:tc>
            </w:tr>
          </w:tbl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39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E4008" w:rsidRPr="00161397" w:rsidTr="00C53F31">
        <w:trPr>
          <w:gridAfter w:val="1"/>
          <w:wAfter w:w="106" w:type="dxa"/>
          <w:trHeight w:val="396"/>
          <w:jc w:val="center"/>
        </w:trPr>
        <w:tc>
          <w:tcPr>
            <w:tcW w:w="1671" w:type="dxa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LINF</w:t>
            </w:r>
          </w:p>
        </w:tc>
        <w:tc>
          <w:tcPr>
            <w:tcW w:w="1207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"/>
            </w:tblGrid>
            <w:tr w:rsidR="000E4008" w:rsidRPr="00161397" w:rsidTr="00C53F31">
              <w:trPr>
                <w:trHeight w:val="225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0.166183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7"/>
            </w:tblGrid>
            <w:tr w:rsidR="000E4008" w:rsidRPr="00161397" w:rsidTr="00C53F31">
              <w:trPr>
                <w:trHeight w:val="225"/>
              </w:trPr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2.677769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0E4008" w:rsidRPr="00161397" w:rsidTr="00C53F31">
              <w:trPr>
                <w:trHeight w:val="225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0.0172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08" w:rsidRPr="00161397" w:rsidTr="00C53F31">
        <w:trPr>
          <w:gridAfter w:val="1"/>
          <w:wAfter w:w="106" w:type="dxa"/>
          <w:trHeight w:val="303"/>
          <w:jc w:val="center"/>
        </w:trPr>
        <w:tc>
          <w:tcPr>
            <w:tcW w:w="1671" w:type="dxa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LNT</w:t>
            </w:r>
          </w:p>
        </w:tc>
        <w:tc>
          <w:tcPr>
            <w:tcW w:w="1207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"/>
            </w:tblGrid>
            <w:tr w:rsidR="000E4008" w:rsidRPr="00161397" w:rsidTr="00C53F31">
              <w:trPr>
                <w:trHeight w:val="225"/>
              </w:trPr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-0.886618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7"/>
            </w:tblGrid>
            <w:tr w:rsidR="000E4008" w:rsidRPr="00161397" w:rsidTr="00C53F31">
              <w:trPr>
                <w:trHeight w:val="225"/>
              </w:trPr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-4.007011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0E4008" w:rsidRPr="00161397" w:rsidTr="00C53F31">
              <w:trPr>
                <w:trHeight w:val="225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0.0011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08" w:rsidRPr="00161397" w:rsidTr="00C53F31">
        <w:trPr>
          <w:gridAfter w:val="1"/>
          <w:wAfter w:w="106" w:type="dxa"/>
          <w:trHeight w:val="381"/>
          <w:jc w:val="center"/>
        </w:trPr>
        <w:tc>
          <w:tcPr>
            <w:tcW w:w="1671" w:type="dxa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LIPM</w:t>
            </w:r>
          </w:p>
        </w:tc>
        <w:tc>
          <w:tcPr>
            <w:tcW w:w="1207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"/>
            </w:tblGrid>
            <w:tr w:rsidR="000E4008" w:rsidRPr="00161397" w:rsidTr="00C53F31">
              <w:trPr>
                <w:trHeight w:val="225"/>
              </w:trPr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1.599442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7"/>
            </w:tblGrid>
            <w:tr w:rsidR="000E4008" w:rsidRPr="00161397" w:rsidTr="00C53F31">
              <w:trPr>
                <w:trHeight w:val="225"/>
              </w:trPr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2.258311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0E4008" w:rsidRPr="00161397" w:rsidTr="00C53F31">
              <w:trPr>
                <w:trHeight w:val="225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0.0393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08" w:rsidRPr="00161397" w:rsidTr="00C53F31">
        <w:trPr>
          <w:gridAfter w:val="1"/>
          <w:wAfter w:w="106" w:type="dxa"/>
          <w:trHeight w:val="445"/>
          <w:jc w:val="center"/>
        </w:trPr>
        <w:tc>
          <w:tcPr>
            <w:tcW w:w="1671" w:type="dxa"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LULN</w:t>
            </w:r>
          </w:p>
        </w:tc>
        <w:tc>
          <w:tcPr>
            <w:tcW w:w="1207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"/>
            </w:tblGrid>
            <w:tr w:rsidR="000E4008" w:rsidRPr="00161397" w:rsidTr="00C53F31">
              <w:trPr>
                <w:trHeight w:val="225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0.510481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7"/>
            </w:tblGrid>
            <w:tr w:rsidR="000E4008" w:rsidRPr="00161397" w:rsidTr="00C53F31">
              <w:trPr>
                <w:trHeight w:val="225"/>
              </w:trPr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D038A4" w:rsidRDefault="00D038A4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id-ID"/>
                    </w:rPr>
                    <w:t>3.630905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0E4008" w:rsidRPr="00161397" w:rsidRDefault="000E4008" w:rsidP="00CC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0E4008" w:rsidRPr="00161397" w:rsidTr="00C53F31">
              <w:trPr>
                <w:trHeight w:val="225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4008" w:rsidRPr="00161397" w:rsidRDefault="000E4008" w:rsidP="00CC04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0.0025</w:t>
                  </w:r>
                </w:p>
              </w:tc>
            </w:tr>
          </w:tbl>
          <w:p w:rsidR="000E4008" w:rsidRPr="00161397" w:rsidRDefault="000E4008" w:rsidP="00CC04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4008" w:rsidRPr="00161397" w:rsidRDefault="000E4008" w:rsidP="00CC04F5">
            <w:pPr>
              <w:tabs>
                <w:tab w:val="left" w:pos="540"/>
                <w:tab w:val="left" w:pos="63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4008" w:rsidRDefault="000E4008" w:rsidP="00CC04F5">
      <w:pPr>
        <w:tabs>
          <w:tab w:val="left" w:pos="540"/>
          <w:tab w:val="left" w:pos="630"/>
          <w:tab w:val="left" w:pos="1260"/>
        </w:tabs>
        <w:autoSpaceDE w:val="0"/>
        <w:autoSpaceDN w:val="0"/>
        <w:adjustRightInd w:val="0"/>
        <w:spacing w:after="0" w:line="240" w:lineRule="auto"/>
        <w:ind w:left="1440" w:hanging="1620"/>
        <w:jc w:val="both"/>
        <w:rPr>
          <w:rFonts w:ascii="Times New Roman" w:hAnsi="Times New Roman"/>
          <w:i/>
          <w:sz w:val="20"/>
          <w:szCs w:val="20"/>
          <w:lang w:val="id-ID"/>
        </w:rPr>
      </w:pPr>
      <w:r w:rsidRPr="00161397">
        <w:rPr>
          <w:rFonts w:ascii="Times New Roman" w:hAnsi="Times New Roman"/>
          <w:i/>
          <w:sz w:val="20"/>
          <w:szCs w:val="20"/>
        </w:rPr>
        <w:t xml:space="preserve">   </w:t>
      </w:r>
      <w:r w:rsidR="00D038A4">
        <w:rPr>
          <w:rFonts w:ascii="Times New Roman" w:hAnsi="Times New Roman"/>
          <w:i/>
          <w:sz w:val="20"/>
          <w:szCs w:val="20"/>
          <w:lang w:val="id-ID"/>
        </w:rPr>
        <w:t xml:space="preserve">     </w:t>
      </w:r>
      <w:proofErr w:type="spellStart"/>
      <w:proofErr w:type="gramStart"/>
      <w:r w:rsidRPr="00161397">
        <w:rPr>
          <w:rFonts w:ascii="Times New Roman" w:hAnsi="Times New Roman"/>
          <w:i/>
          <w:sz w:val="20"/>
          <w:szCs w:val="20"/>
        </w:rPr>
        <w:t>Sumber</w:t>
      </w:r>
      <w:proofErr w:type="spellEnd"/>
      <w:r w:rsidRPr="00161397">
        <w:rPr>
          <w:rFonts w:ascii="Times New Roman" w:hAnsi="Times New Roman"/>
          <w:i/>
          <w:sz w:val="20"/>
          <w:szCs w:val="20"/>
        </w:rPr>
        <w:t xml:space="preserve"> :</w:t>
      </w:r>
      <w:proofErr w:type="gramEnd"/>
      <w:r w:rsidRPr="0016139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61397">
        <w:rPr>
          <w:rFonts w:ascii="Times New Roman" w:hAnsi="Times New Roman"/>
          <w:i/>
          <w:sz w:val="20"/>
          <w:szCs w:val="20"/>
        </w:rPr>
        <w:t>Hasil</w:t>
      </w:r>
      <w:proofErr w:type="spellEnd"/>
      <w:r w:rsidRPr="0016139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61397">
        <w:rPr>
          <w:rFonts w:ascii="Times New Roman" w:hAnsi="Times New Roman"/>
          <w:i/>
          <w:sz w:val="20"/>
          <w:szCs w:val="20"/>
        </w:rPr>
        <w:t>Estimasi</w:t>
      </w:r>
      <w:proofErr w:type="spellEnd"/>
    </w:p>
    <w:p w:rsidR="00D038A4" w:rsidRDefault="00D038A4" w:rsidP="00CC04F5">
      <w:pPr>
        <w:tabs>
          <w:tab w:val="left" w:pos="540"/>
          <w:tab w:val="left" w:pos="630"/>
          <w:tab w:val="left" w:pos="1260"/>
        </w:tabs>
        <w:autoSpaceDE w:val="0"/>
        <w:autoSpaceDN w:val="0"/>
        <w:adjustRightInd w:val="0"/>
        <w:spacing w:after="0" w:line="240" w:lineRule="auto"/>
        <w:ind w:left="1440" w:hanging="1620"/>
        <w:jc w:val="both"/>
        <w:rPr>
          <w:rFonts w:ascii="Times New Roman" w:hAnsi="Times New Roman"/>
          <w:i/>
          <w:sz w:val="20"/>
          <w:szCs w:val="20"/>
          <w:lang w:val="id-ID"/>
        </w:rPr>
      </w:pPr>
    </w:p>
    <w:p w:rsidR="00D038A4" w:rsidRPr="00D038A4" w:rsidRDefault="00D038A4" w:rsidP="00CC04F5">
      <w:pPr>
        <w:tabs>
          <w:tab w:val="left" w:pos="540"/>
          <w:tab w:val="left" w:pos="630"/>
          <w:tab w:val="left" w:pos="1260"/>
        </w:tabs>
        <w:autoSpaceDE w:val="0"/>
        <w:autoSpaceDN w:val="0"/>
        <w:adjustRightInd w:val="0"/>
        <w:spacing w:after="0" w:line="240" w:lineRule="auto"/>
        <w:ind w:left="1440" w:hanging="1620"/>
        <w:jc w:val="both"/>
        <w:rPr>
          <w:rFonts w:ascii="Times New Roman" w:hAnsi="Times New Roman"/>
          <w:i/>
          <w:sz w:val="20"/>
          <w:szCs w:val="20"/>
          <w:lang w:val="id-ID"/>
        </w:rPr>
      </w:pPr>
    </w:p>
    <w:p w:rsidR="00D038A4" w:rsidRDefault="00D038A4" w:rsidP="00CC04F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038A4">
        <w:rPr>
          <w:rFonts w:ascii="Times New Roman" w:hAnsi="Times New Roman" w:cs="Times New Roman"/>
          <w:b/>
          <w:bCs/>
          <w:sz w:val="24"/>
          <w:szCs w:val="24"/>
          <w:lang w:val="id-ID"/>
        </w:rPr>
        <w:t>Uji T</w:t>
      </w:r>
    </w:p>
    <w:p w:rsidR="00D038A4" w:rsidRPr="00811719" w:rsidRDefault="00D038A4" w:rsidP="00CC04F5">
      <w:pPr>
        <w:shd w:val="clear" w:color="auto" w:fill="FFFFFF"/>
        <w:spacing w:after="0" w:line="240" w:lineRule="auto"/>
        <w:ind w:firstLine="720"/>
        <w:jc w:val="both"/>
        <w:rPr>
          <w:szCs w:val="24"/>
        </w:rPr>
      </w:pPr>
      <w:proofErr w:type="spellStart"/>
      <w:proofErr w:type="gramStart"/>
      <w:r w:rsidRPr="00EC3C78">
        <w:rPr>
          <w:rFonts w:ascii="Times New Roman" w:hAnsi="Times New Roman"/>
          <w:sz w:val="24"/>
          <w:szCs w:val="24"/>
        </w:rPr>
        <w:t>Berdasarkan</w:t>
      </w:r>
      <w:proofErr w:type="spellEnd"/>
      <w:r w:rsidRPr="007C1ECC">
        <w:rPr>
          <w:szCs w:val="24"/>
        </w:rPr>
        <w:t xml:space="preserve"> </w:t>
      </w:r>
      <w:proofErr w:type="spellStart"/>
      <w:r w:rsidRPr="007C1ECC">
        <w:rPr>
          <w:szCs w:val="24"/>
        </w:rPr>
        <w:t>hasi</w:t>
      </w:r>
      <w:r>
        <w:rPr>
          <w:szCs w:val="24"/>
        </w:rPr>
        <w:t>l</w:t>
      </w:r>
      <w:proofErr w:type="spellEnd"/>
      <w:r>
        <w:rPr>
          <w:szCs w:val="24"/>
        </w:rPr>
        <w:t xml:space="preserve"> </w:t>
      </w:r>
      <w:proofErr w:type="spellStart"/>
      <w:r w:rsidRPr="009F2410">
        <w:rPr>
          <w:rFonts w:ascii="Times New Roman" w:hAnsi="Times New Roman"/>
          <w:sz w:val="24"/>
          <w:szCs w:val="24"/>
        </w:rPr>
        <w:t>pengujian</w:t>
      </w:r>
      <w:proofErr w:type="spellEnd"/>
      <w:r w:rsidRPr="009F241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inflasi</w:t>
      </w:r>
      <w:proofErr w:type="spellEnd"/>
      <w:r w:rsidRPr="009F2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2410">
        <w:rPr>
          <w:rFonts w:ascii="Times New Roman" w:hAnsi="Times New Roman"/>
          <w:sz w:val="24"/>
          <w:szCs w:val="24"/>
        </w:rPr>
        <w:t>mempunyai</w:t>
      </w:r>
      <w:proofErr w:type="spellEnd"/>
      <w:r w:rsidRPr="009F2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2410">
        <w:rPr>
          <w:rFonts w:ascii="Times New Roman" w:hAnsi="Times New Roman"/>
          <w:sz w:val="24"/>
          <w:szCs w:val="24"/>
        </w:rPr>
        <w:t>nilai</w:t>
      </w:r>
      <w:proofErr w:type="spellEnd"/>
      <w:r w:rsidRPr="009F2410">
        <w:rPr>
          <w:rFonts w:ascii="Times New Roman" w:hAnsi="Times New Roman"/>
          <w:sz w:val="24"/>
          <w:szCs w:val="24"/>
        </w:rPr>
        <w:t xml:space="preserve"> </w:t>
      </w:r>
      <w:r w:rsidRPr="009F2410">
        <w:rPr>
          <w:rFonts w:ascii="Times New Roman" w:hAnsi="Times New Roman"/>
          <w:i/>
          <w:sz w:val="24"/>
          <w:szCs w:val="24"/>
        </w:rPr>
        <w:t xml:space="preserve">probability </w:t>
      </w:r>
      <w:r w:rsidRPr="009F24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0.0172</w:t>
      </w:r>
      <w:r w:rsidRPr="009F2410">
        <w:rPr>
          <w:rFonts w:ascii="Times New Roman" w:hAnsi="Times New Roman"/>
          <w:sz w:val="24"/>
          <w:szCs w:val="24"/>
        </w:rPr>
        <w:t>)</w:t>
      </w:r>
      <w:r w:rsidRPr="009F2410">
        <w:rPr>
          <w:rFonts w:ascii="Times New Roman" w:hAnsi="Times New Roman"/>
          <w:i/>
          <w:sz w:val="24"/>
          <w:szCs w:val="24"/>
        </w:rPr>
        <w:t xml:space="preserve"> </w:t>
      </w:r>
      <w:r w:rsidRPr="009F2410">
        <w:rPr>
          <w:rFonts w:ascii="Times New Roman" w:hAnsi="Times New Roman"/>
          <w:sz w:val="24"/>
          <w:szCs w:val="24"/>
        </w:rPr>
        <w:t xml:space="preserve">&lt; </w:t>
      </w:r>
      <w:r w:rsidRPr="009F2410">
        <w:rPr>
          <w:rFonts w:ascii="Times New Roman" w:hAnsi="Times New Roman"/>
          <w:sz w:val="24"/>
          <w:szCs w:val="24"/>
        </w:rPr>
        <w:lastRenderedPageBreak/>
        <w:t>alpha (0.05)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/>
          <w:sz w:val="24"/>
          <w:szCs w:val="24"/>
        </w:rPr>
        <w:t>ditolak</w:t>
      </w:r>
      <w:proofErr w:type="spellEnd"/>
      <w:r w:rsidRPr="009F241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 w:rsidRPr="009F2410">
        <w:rPr>
          <w:rFonts w:ascii="Times New Roman" w:hAnsi="Times New Roman"/>
          <w:sz w:val="24"/>
          <w:szCs w:val="24"/>
        </w:rPr>
        <w:t>.</w:t>
      </w:r>
      <w:proofErr w:type="gramEnd"/>
      <w:r w:rsidRPr="009F2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2410">
        <w:rPr>
          <w:rFonts w:ascii="Times New Roman" w:hAnsi="Times New Roman"/>
          <w:sz w:val="24"/>
          <w:szCs w:val="24"/>
        </w:rPr>
        <w:t>Artinya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inflasi</w:t>
      </w:r>
      <w:proofErr w:type="spellEnd"/>
      <w:r w:rsidRPr="009F241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2410">
        <w:rPr>
          <w:rFonts w:ascii="Times New Roman" w:hAnsi="Times New Roman"/>
          <w:sz w:val="24"/>
          <w:szCs w:val="24"/>
        </w:rPr>
        <w:t>berpengaruh</w:t>
      </w:r>
      <w:proofErr w:type="spellEnd"/>
      <w:r w:rsidRPr="009F2410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 w:rsidRPr="009F2410">
        <w:rPr>
          <w:rFonts w:ascii="Times New Roman" w:hAnsi="Times New Roman"/>
          <w:sz w:val="24"/>
          <w:szCs w:val="24"/>
        </w:rPr>
        <w:t xml:space="preserve">. </w:t>
      </w:r>
    </w:p>
    <w:p w:rsidR="00D038A4" w:rsidRDefault="00D038A4" w:rsidP="00CC04F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C3C78">
        <w:rPr>
          <w:rFonts w:ascii="Times New Roman" w:hAnsi="Times New Roman"/>
          <w:sz w:val="24"/>
          <w:szCs w:val="24"/>
        </w:rPr>
        <w:t>Berdasarkan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hasil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pengujian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tukar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mempunyai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nilai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r w:rsidRPr="00EC3C78">
        <w:rPr>
          <w:rFonts w:ascii="Times New Roman" w:hAnsi="Times New Roman"/>
          <w:i/>
          <w:sz w:val="24"/>
          <w:szCs w:val="24"/>
        </w:rPr>
        <w:t xml:space="preserve">probability </w:t>
      </w:r>
      <w:r>
        <w:rPr>
          <w:rFonts w:ascii="Times New Roman" w:hAnsi="Times New Roman"/>
          <w:sz w:val="24"/>
          <w:szCs w:val="24"/>
        </w:rPr>
        <w:t>(0.0011</w:t>
      </w:r>
      <w:r w:rsidRPr="00EC3C78">
        <w:rPr>
          <w:rFonts w:ascii="Times New Roman" w:hAnsi="Times New Roman"/>
          <w:sz w:val="24"/>
          <w:szCs w:val="24"/>
        </w:rPr>
        <w:t xml:space="preserve">) &lt; alpha (0.05), </w:t>
      </w:r>
      <w:proofErr w:type="spellStart"/>
      <w:r w:rsidRPr="00EC3C7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aka</w:t>
      </w:r>
      <w:proofErr w:type="spellEnd"/>
      <w:r>
        <w:rPr>
          <w:rFonts w:ascii="Times New Roman" w:hAnsi="Times New Roman"/>
          <w:sz w:val="24"/>
          <w:szCs w:val="24"/>
        </w:rPr>
        <w:t xml:space="preserve"> Ho</w:t>
      </w:r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tolak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Ha </w:t>
      </w:r>
      <w:proofErr w:type="spellStart"/>
      <w:r w:rsidRPr="00EC3C78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Artinya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berpengaruh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038A4" w:rsidRDefault="00D038A4" w:rsidP="00CC04F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3C78">
        <w:rPr>
          <w:rFonts w:ascii="Times New Roman" w:hAnsi="Times New Roman"/>
          <w:sz w:val="24"/>
          <w:szCs w:val="24"/>
        </w:rPr>
        <w:t>Berdasarkan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hasil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pengujian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indeks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mempunyai</w:t>
      </w:r>
      <w:proofErr w:type="spellEnd"/>
      <w:proofErr w:type="gram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nilai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r w:rsidRPr="00EC3C78">
        <w:rPr>
          <w:rFonts w:ascii="Times New Roman" w:hAnsi="Times New Roman"/>
          <w:i/>
          <w:sz w:val="24"/>
          <w:szCs w:val="24"/>
        </w:rPr>
        <w:t xml:space="preserve">probability </w:t>
      </w:r>
      <w:r w:rsidRPr="00EC3C7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0.0393</w:t>
      </w:r>
      <w:r w:rsidRPr="00EC3C78">
        <w:rPr>
          <w:rFonts w:ascii="Times New Roman" w:hAnsi="Times New Roman"/>
          <w:sz w:val="24"/>
          <w:szCs w:val="24"/>
        </w:rPr>
        <w:t>)</w:t>
      </w:r>
      <w:r w:rsidRPr="00EC3C7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&lt; alpha (0.05),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/>
          <w:sz w:val="24"/>
          <w:szCs w:val="24"/>
        </w:rPr>
        <w:t>ditolak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Artinya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038A4" w:rsidRPr="00EC3C78" w:rsidRDefault="00D038A4" w:rsidP="00CC04F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ms-MY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mempunyai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nilai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r w:rsidRPr="00EC3C78">
        <w:rPr>
          <w:rFonts w:ascii="Times New Roman" w:hAnsi="Times New Roman"/>
          <w:i/>
          <w:sz w:val="24"/>
          <w:szCs w:val="24"/>
        </w:rPr>
        <w:t xml:space="preserve">probability </w:t>
      </w:r>
      <w:r w:rsidRPr="00EC3C78">
        <w:rPr>
          <w:rFonts w:ascii="Times New Roman" w:hAnsi="Times New Roman"/>
          <w:sz w:val="24"/>
          <w:szCs w:val="24"/>
        </w:rPr>
        <w:t>(0.0005</w:t>
      </w:r>
      <w:r>
        <w:rPr>
          <w:rFonts w:ascii="Times New Roman" w:hAnsi="Times New Roman"/>
          <w:sz w:val="24"/>
          <w:szCs w:val="24"/>
        </w:rPr>
        <w:t>) &lt;</w:t>
      </w:r>
      <w:r w:rsidRPr="00EC3C78">
        <w:rPr>
          <w:rFonts w:ascii="Times New Roman" w:hAnsi="Times New Roman"/>
          <w:sz w:val="24"/>
          <w:szCs w:val="24"/>
        </w:rPr>
        <w:t xml:space="preserve"> alpha (0.05), </w:t>
      </w:r>
      <w:proofErr w:type="spellStart"/>
      <w:r w:rsidRPr="00EC3C78">
        <w:rPr>
          <w:rFonts w:ascii="Times New Roman" w:hAnsi="Times New Roman"/>
          <w:sz w:val="24"/>
          <w:szCs w:val="24"/>
        </w:rPr>
        <w:t>maka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EC3C78">
        <w:rPr>
          <w:rFonts w:ascii="Times New Roman" w:hAnsi="Times New Roman"/>
          <w:sz w:val="24"/>
          <w:szCs w:val="24"/>
        </w:rPr>
        <w:t>ditolak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Ha </w:t>
      </w:r>
      <w:proofErr w:type="spellStart"/>
      <w:r w:rsidRPr="00EC3C78"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berpengaruh</w:t>
      </w:r>
      <w:proofErr w:type="spellEnd"/>
      <w:proofErr w:type="gram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signifikan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C3C78">
        <w:rPr>
          <w:rFonts w:ascii="Times New Roman" w:hAnsi="Times New Roman"/>
          <w:sz w:val="24"/>
          <w:szCs w:val="24"/>
        </w:rPr>
        <w:t xml:space="preserve"> </w:t>
      </w:r>
    </w:p>
    <w:p w:rsidR="00D038A4" w:rsidRDefault="00D038A4" w:rsidP="00CC04F5">
      <w:pPr>
        <w:pStyle w:val="Heading3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Toc32716"/>
      <w:bookmarkStart w:id="2" w:name="_Toc49468264"/>
      <w:bookmarkStart w:id="3" w:name="_Toc49780729"/>
      <w:bookmarkStart w:id="4" w:name="_Toc63254737"/>
      <w:bookmarkStart w:id="5" w:name="_Toc65685280"/>
      <w:bookmarkStart w:id="6" w:name="_Toc66285938"/>
      <w:proofErr w:type="spellStart"/>
      <w:r w:rsidRPr="007C1ECC">
        <w:rPr>
          <w:rFonts w:ascii="Times New Roman" w:hAnsi="Times New Roman"/>
          <w:sz w:val="24"/>
          <w:szCs w:val="24"/>
        </w:rPr>
        <w:t>Uji</w:t>
      </w:r>
      <w:proofErr w:type="spellEnd"/>
      <w:r w:rsidRPr="007C1ECC">
        <w:rPr>
          <w:rFonts w:ascii="Times New Roman" w:hAnsi="Times New Roman"/>
          <w:sz w:val="24"/>
          <w:szCs w:val="24"/>
        </w:rPr>
        <w:t xml:space="preserve"> F</w:t>
      </w:r>
      <w:bookmarkEnd w:id="1"/>
      <w:bookmarkEnd w:id="2"/>
      <w:bookmarkEnd w:id="3"/>
      <w:bookmarkEnd w:id="4"/>
      <w:bookmarkEnd w:id="5"/>
      <w:bookmarkEnd w:id="6"/>
    </w:p>
    <w:p w:rsidR="00D038A4" w:rsidRPr="00EC3C78" w:rsidRDefault="00D038A4" w:rsidP="00CC04F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3C78">
        <w:rPr>
          <w:rFonts w:ascii="Times New Roman" w:hAnsi="Times New Roman"/>
          <w:sz w:val="24"/>
          <w:szCs w:val="24"/>
        </w:rPr>
        <w:t>Berdasarkan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hasil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estimasi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dapat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dilihat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bahwa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nilai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r w:rsidRPr="00EC3C78">
        <w:rPr>
          <w:rFonts w:ascii="Times New Roman" w:hAnsi="Times New Roman"/>
          <w:i/>
          <w:sz w:val="24"/>
          <w:szCs w:val="24"/>
        </w:rPr>
        <w:t>probability</w:t>
      </w:r>
      <w:r>
        <w:rPr>
          <w:rFonts w:ascii="Times New Roman" w:hAnsi="Times New Roman"/>
          <w:sz w:val="24"/>
          <w:szCs w:val="24"/>
        </w:rPr>
        <w:t xml:space="preserve"> (F-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0.004307 </w:t>
      </w:r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dibandingkan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dengan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alpha 5 </w:t>
      </w:r>
      <w:proofErr w:type="spellStart"/>
      <w:r w:rsidRPr="00EC3C78">
        <w:rPr>
          <w:rFonts w:ascii="Times New Roman" w:hAnsi="Times New Roman"/>
          <w:sz w:val="24"/>
          <w:szCs w:val="24"/>
        </w:rPr>
        <w:t>persen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C3C78">
        <w:rPr>
          <w:rFonts w:ascii="Times New Roman" w:hAnsi="Times New Roman"/>
          <w:sz w:val="24"/>
          <w:szCs w:val="24"/>
        </w:rPr>
        <w:t>Dimana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nilai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r w:rsidRPr="00EC3C78">
        <w:rPr>
          <w:rFonts w:ascii="Times New Roman" w:hAnsi="Times New Roman"/>
          <w:i/>
          <w:sz w:val="24"/>
          <w:szCs w:val="24"/>
        </w:rPr>
        <w:t xml:space="preserve">probability </w:t>
      </w:r>
      <w:r>
        <w:rPr>
          <w:rFonts w:ascii="Times New Roman" w:hAnsi="Times New Roman"/>
          <w:sz w:val="24"/>
          <w:szCs w:val="24"/>
        </w:rPr>
        <w:t>(0.004307</w:t>
      </w:r>
      <w:r w:rsidRPr="00EC3C78">
        <w:rPr>
          <w:rFonts w:ascii="Times New Roman" w:hAnsi="Times New Roman"/>
          <w:sz w:val="24"/>
          <w:szCs w:val="24"/>
        </w:rPr>
        <w:t xml:space="preserve">) &lt; alpha (0.05) </w:t>
      </w:r>
      <w:proofErr w:type="spellStart"/>
      <w:r w:rsidRPr="00EC3C78">
        <w:rPr>
          <w:rFonts w:ascii="Times New Roman" w:hAnsi="Times New Roman"/>
          <w:sz w:val="24"/>
          <w:szCs w:val="24"/>
        </w:rPr>
        <w:t>maka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keputusan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C3C78">
        <w:rPr>
          <w:rFonts w:ascii="Times New Roman" w:hAnsi="Times New Roman"/>
          <w:sz w:val="24"/>
          <w:szCs w:val="24"/>
        </w:rPr>
        <w:t>dapat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diambil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adalah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EC3C78">
        <w:rPr>
          <w:rFonts w:ascii="Times New Roman" w:hAnsi="Times New Roman"/>
          <w:sz w:val="24"/>
          <w:szCs w:val="24"/>
        </w:rPr>
        <w:t>ditolak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dan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Ha </w:t>
      </w:r>
      <w:proofErr w:type="spellStart"/>
      <w:r w:rsidRPr="00EC3C78">
        <w:rPr>
          <w:rFonts w:ascii="Times New Roman" w:hAnsi="Times New Roman"/>
          <w:sz w:val="24"/>
          <w:szCs w:val="24"/>
        </w:rPr>
        <w:t>diterima</w:t>
      </w:r>
      <w:proofErr w:type="spellEnd"/>
      <w:r w:rsidRPr="00EC3C78">
        <w:rPr>
          <w:rFonts w:ascii="Times New Roman" w:hAnsi="Times New Roman"/>
          <w:sz w:val="24"/>
          <w:szCs w:val="24"/>
        </w:rPr>
        <w:t>.</w:t>
      </w:r>
      <w:proofErr w:type="gram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3C78">
        <w:rPr>
          <w:rFonts w:ascii="Times New Roman" w:hAnsi="Times New Roman"/>
          <w:sz w:val="24"/>
          <w:szCs w:val="24"/>
        </w:rPr>
        <w:t>Jadi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dapat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disimpul</w:t>
      </w:r>
      <w:r>
        <w:rPr>
          <w:rFonts w:ascii="Times New Roman" w:hAnsi="Times New Roman"/>
          <w:sz w:val="24"/>
          <w:szCs w:val="24"/>
        </w:rPr>
        <w:t>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inflasi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tukar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indeks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secara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bersama-sama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C78">
        <w:rPr>
          <w:rFonts w:ascii="Times New Roman" w:hAnsi="Times New Roman"/>
          <w:sz w:val="24"/>
          <w:szCs w:val="24"/>
        </w:rPr>
        <w:t>berpengaruh</w:t>
      </w:r>
      <w:proofErr w:type="spellEnd"/>
      <w:r w:rsidRPr="00EC3C7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038A4" w:rsidRDefault="00D038A4" w:rsidP="00CC04F5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32"/>
          <w:szCs w:val="24"/>
          <w:lang w:val="id-ID"/>
        </w:rPr>
        <w:t xml:space="preserve">Kesimpulan : </w:t>
      </w:r>
    </w:p>
    <w:p w:rsidR="00D038A4" w:rsidRDefault="00D038A4" w:rsidP="00CC04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5E38">
        <w:rPr>
          <w:rFonts w:ascii="Times New Roman" w:hAnsi="Times New Roman"/>
          <w:sz w:val="24"/>
          <w:szCs w:val="24"/>
        </w:rPr>
        <w:t>Berdasarkan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hasil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analisis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dan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pembahasan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5E38">
        <w:rPr>
          <w:rFonts w:ascii="Times New Roman" w:hAnsi="Times New Roman"/>
          <w:sz w:val="24"/>
          <w:szCs w:val="24"/>
        </w:rPr>
        <w:t>telah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ditemukan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E38">
        <w:rPr>
          <w:rFonts w:ascii="Times New Roman" w:hAnsi="Times New Roman"/>
          <w:sz w:val="24"/>
          <w:szCs w:val="24"/>
        </w:rPr>
        <w:t>maka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kesimpulan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dari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penelitian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ini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adalah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E38">
        <w:rPr>
          <w:rFonts w:ascii="Times New Roman" w:hAnsi="Times New Roman"/>
          <w:sz w:val="24"/>
          <w:szCs w:val="24"/>
        </w:rPr>
        <w:t>sebagai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05E38">
        <w:rPr>
          <w:rFonts w:ascii="Times New Roman" w:hAnsi="Times New Roman"/>
          <w:sz w:val="24"/>
          <w:szCs w:val="24"/>
        </w:rPr>
        <w:t>berikut</w:t>
      </w:r>
      <w:proofErr w:type="spellEnd"/>
      <w:r w:rsidRPr="00405E3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038A4" w:rsidRPr="0086735F" w:rsidRDefault="00D038A4" w:rsidP="00CC04F5">
      <w:pPr>
        <w:pStyle w:val="ListParagraph"/>
        <w:numPr>
          <w:ilvl w:val="3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5F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estimasi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persamaan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regresi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linear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berganda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diperolah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konstanta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6735F">
        <w:rPr>
          <w:rFonts w:ascii="Times New Roman" w:eastAsiaTheme="minorHAnsi" w:hAnsi="Times New Roman"/>
          <w:sz w:val="24"/>
          <w:szCs w:val="24"/>
        </w:rPr>
        <w:t xml:space="preserve">0.461050 </w:t>
      </w:r>
      <w:r w:rsidRPr="0086735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Jika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independen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inflasi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tukar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indeks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pembangunan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mansuia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utang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luar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negeri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lastRenderedPageBreak/>
        <w:t>dengan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nol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di Indonesia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naik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r w:rsidRPr="0086735F">
        <w:rPr>
          <w:rFonts w:ascii="Times New Roman" w:eastAsiaTheme="minorHAnsi" w:hAnsi="Times New Roman"/>
          <w:sz w:val="24"/>
          <w:szCs w:val="24"/>
        </w:rPr>
        <w:t>4</w:t>
      </w:r>
      <w:proofErr w:type="gramStart"/>
      <w:r w:rsidRPr="0086735F">
        <w:rPr>
          <w:rFonts w:ascii="Times New Roman" w:eastAsiaTheme="minorHAnsi" w:hAnsi="Times New Roman"/>
          <w:sz w:val="24"/>
          <w:szCs w:val="24"/>
        </w:rPr>
        <w:t>,61050</w:t>
      </w:r>
      <w:proofErr w:type="gramEnd"/>
      <w:r w:rsidRPr="0086735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>.</w:t>
      </w:r>
    </w:p>
    <w:p w:rsidR="00D038A4" w:rsidRPr="0086735F" w:rsidRDefault="00D038A4" w:rsidP="00CC04F5">
      <w:pPr>
        <w:pStyle w:val="ListParagraph"/>
        <w:numPr>
          <w:ilvl w:val="3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5F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estimasi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persamaan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regresi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menghasilkan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koefisien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inflasi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0.166183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artinya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jika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inflasi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naik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10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lain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dianggap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tetap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naik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r w:rsidRPr="0086735F">
        <w:rPr>
          <w:rFonts w:ascii="Times New Roman" w:eastAsiaTheme="minorHAnsi" w:hAnsi="Times New Roman"/>
          <w:sz w:val="24"/>
          <w:szCs w:val="24"/>
        </w:rPr>
        <w:t xml:space="preserve">1,66183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>.</w:t>
      </w:r>
    </w:p>
    <w:p w:rsidR="00D038A4" w:rsidRPr="0086735F" w:rsidRDefault="00D038A4" w:rsidP="00CC04F5">
      <w:pPr>
        <w:pStyle w:val="ListParagraph"/>
        <w:numPr>
          <w:ilvl w:val="3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5F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estimasi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persamaan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regresi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menghasilkan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koefisien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tukar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-0.886618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artinya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jika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tukar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naik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10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lain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dianggap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tetap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turun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r w:rsidRPr="0086735F">
        <w:rPr>
          <w:rFonts w:ascii="Times New Roman" w:eastAsiaTheme="minorHAnsi" w:hAnsi="Times New Roman"/>
          <w:sz w:val="24"/>
          <w:szCs w:val="24"/>
        </w:rPr>
        <w:t xml:space="preserve">8,86618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>.</w:t>
      </w:r>
    </w:p>
    <w:p w:rsidR="00D038A4" w:rsidRPr="0086735F" w:rsidRDefault="00D038A4" w:rsidP="00CC04F5">
      <w:pPr>
        <w:pStyle w:val="ListParagraph"/>
        <w:numPr>
          <w:ilvl w:val="3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5F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estimasi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persamaan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regresi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menghasilkan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koefisien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Indeks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Pembangunan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Manusia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1.599442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artinya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jika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indeks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pembangunan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manusia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naik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10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lain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diangap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tetap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naik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0,1599442</w:t>
      </w:r>
      <w:r w:rsidRPr="0086735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>.</w:t>
      </w:r>
    </w:p>
    <w:p w:rsidR="00D038A4" w:rsidRPr="0086735F" w:rsidRDefault="00D038A4" w:rsidP="00CC04F5">
      <w:pPr>
        <w:pStyle w:val="ListParagraph"/>
        <w:numPr>
          <w:ilvl w:val="3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5F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estimasi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persamaan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regresi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menghasilkan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koefisien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utang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luar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negeri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0.510481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artinya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jika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utang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luar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negeri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naik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10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lain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dianggap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tetap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86735F">
        <w:rPr>
          <w:rFonts w:ascii="Times New Roman" w:hAnsi="Times New Roman"/>
          <w:bCs/>
          <w:sz w:val="24"/>
          <w:szCs w:val="24"/>
        </w:rPr>
        <w:t>naik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sebesar</w:t>
      </w:r>
      <w:proofErr w:type="spellEnd"/>
      <w:proofErr w:type="gramEnd"/>
      <w:r w:rsidRPr="0086735F">
        <w:rPr>
          <w:rFonts w:ascii="Times New Roman" w:hAnsi="Times New Roman"/>
          <w:bCs/>
          <w:sz w:val="24"/>
          <w:szCs w:val="24"/>
        </w:rPr>
        <w:t xml:space="preserve"> </w:t>
      </w:r>
      <w:r w:rsidRPr="0086735F">
        <w:rPr>
          <w:rFonts w:ascii="Times New Roman" w:eastAsiaTheme="minorHAnsi" w:hAnsi="Times New Roman"/>
          <w:sz w:val="24"/>
          <w:szCs w:val="24"/>
        </w:rPr>
        <w:t xml:space="preserve">5.10481 </w:t>
      </w:r>
      <w:proofErr w:type="spellStart"/>
      <w:r w:rsidRPr="0086735F">
        <w:rPr>
          <w:rFonts w:ascii="Times New Roman" w:hAnsi="Times New Roman"/>
          <w:bCs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bCs/>
          <w:sz w:val="24"/>
          <w:szCs w:val="24"/>
        </w:rPr>
        <w:t>.</w:t>
      </w:r>
    </w:p>
    <w:p w:rsidR="00D038A4" w:rsidRDefault="00D038A4" w:rsidP="00CC04F5">
      <w:pPr>
        <w:pStyle w:val="ListParagraph"/>
        <w:numPr>
          <w:ilvl w:val="3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5F">
        <w:rPr>
          <w:rFonts w:ascii="Times New Roman" w:hAnsi="Times New Roman"/>
          <w:sz w:val="24"/>
          <w:szCs w:val="24"/>
        </w:rPr>
        <w:t>Berdasarkan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hasil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estimasi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dapat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dilihat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bahwa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r w:rsidRPr="0086735F">
        <w:rPr>
          <w:rFonts w:ascii="Times New Roman" w:hAnsi="Times New Roman"/>
          <w:i/>
          <w:sz w:val="24"/>
          <w:szCs w:val="24"/>
        </w:rPr>
        <w:t>probability</w:t>
      </w:r>
      <w:r w:rsidRPr="0086735F">
        <w:rPr>
          <w:rFonts w:ascii="Times New Roman" w:hAnsi="Times New Roman"/>
          <w:sz w:val="24"/>
          <w:szCs w:val="24"/>
        </w:rPr>
        <w:t xml:space="preserve"> (F-</w:t>
      </w:r>
      <w:proofErr w:type="spellStart"/>
      <w:r w:rsidRPr="0086735F">
        <w:rPr>
          <w:rFonts w:ascii="Times New Roman" w:hAnsi="Times New Roman"/>
          <w:sz w:val="24"/>
          <w:szCs w:val="24"/>
        </w:rPr>
        <w:t>statistik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6735F">
        <w:rPr>
          <w:rFonts w:ascii="Times New Roman" w:hAnsi="Times New Roman"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735F">
        <w:rPr>
          <w:rFonts w:ascii="Times New Roman" w:hAnsi="Times New Roman"/>
          <w:sz w:val="24"/>
          <w:szCs w:val="24"/>
        </w:rPr>
        <w:t xml:space="preserve">0.004307  </w:t>
      </w:r>
      <w:proofErr w:type="spellStart"/>
      <w:r w:rsidRPr="0086735F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dibandingkan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dengan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alpha 5 </w:t>
      </w:r>
      <w:proofErr w:type="spellStart"/>
      <w:r w:rsidRPr="0086735F">
        <w:rPr>
          <w:rFonts w:ascii="Times New Roman" w:hAnsi="Times New Roman"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735F">
        <w:rPr>
          <w:rFonts w:ascii="Times New Roman" w:hAnsi="Times New Roman"/>
          <w:sz w:val="24"/>
          <w:szCs w:val="24"/>
        </w:rPr>
        <w:t>Dimana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r w:rsidRPr="0086735F">
        <w:rPr>
          <w:rFonts w:ascii="Times New Roman" w:hAnsi="Times New Roman"/>
          <w:i/>
          <w:sz w:val="24"/>
          <w:szCs w:val="24"/>
        </w:rPr>
        <w:t xml:space="preserve">probability </w:t>
      </w:r>
      <w:r w:rsidRPr="0086735F">
        <w:rPr>
          <w:rFonts w:ascii="Times New Roman" w:hAnsi="Times New Roman"/>
          <w:sz w:val="24"/>
          <w:szCs w:val="24"/>
        </w:rPr>
        <w:t xml:space="preserve">(0.004307) &lt; alpha (0.05) </w:t>
      </w:r>
      <w:proofErr w:type="spellStart"/>
      <w:r w:rsidRPr="0086735F">
        <w:rPr>
          <w:rFonts w:ascii="Times New Roman" w:hAnsi="Times New Roman"/>
          <w:sz w:val="24"/>
          <w:szCs w:val="24"/>
        </w:rPr>
        <w:t>maka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keputusan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6735F">
        <w:rPr>
          <w:rFonts w:ascii="Times New Roman" w:hAnsi="Times New Roman"/>
          <w:sz w:val="24"/>
          <w:szCs w:val="24"/>
        </w:rPr>
        <w:t>dapat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diambil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adalah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86735F">
        <w:rPr>
          <w:rFonts w:ascii="Times New Roman" w:hAnsi="Times New Roman"/>
          <w:sz w:val="24"/>
          <w:szCs w:val="24"/>
        </w:rPr>
        <w:t>ditolak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Ha </w:t>
      </w:r>
      <w:proofErr w:type="spellStart"/>
      <w:r w:rsidRPr="0086735F">
        <w:rPr>
          <w:rFonts w:ascii="Times New Roman" w:hAnsi="Times New Roman"/>
          <w:sz w:val="24"/>
          <w:szCs w:val="24"/>
        </w:rPr>
        <w:t>diterima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735F">
        <w:rPr>
          <w:rFonts w:ascii="Times New Roman" w:hAnsi="Times New Roman"/>
          <w:sz w:val="24"/>
          <w:szCs w:val="24"/>
        </w:rPr>
        <w:t>Jadi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dapat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disimpulkan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bahwa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variabel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inflasi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tukar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lastRenderedPageBreak/>
        <w:t>indeks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pembangunan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manusia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t>dan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utang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luar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secara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bersama-sama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berpengaruh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signifikan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terhadap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pertumbuhan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ekonomi</w:t>
      </w:r>
      <w:proofErr w:type="spellEnd"/>
      <w:r w:rsidRPr="0086735F">
        <w:rPr>
          <w:rFonts w:ascii="Times New Roman" w:hAnsi="Times New Roman"/>
          <w:sz w:val="24"/>
          <w:szCs w:val="24"/>
        </w:rPr>
        <w:t>.</w:t>
      </w:r>
    </w:p>
    <w:p w:rsidR="00D038A4" w:rsidRDefault="00D038A4" w:rsidP="00CC04F5">
      <w:pPr>
        <w:pStyle w:val="ListParagraph"/>
        <w:numPr>
          <w:ilvl w:val="3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5F">
        <w:rPr>
          <w:rFonts w:ascii="Times New Roman" w:hAnsi="Times New Roman"/>
          <w:sz w:val="24"/>
          <w:szCs w:val="24"/>
        </w:rPr>
        <w:t>Berdasarkan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hasil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estimasi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t>dapat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dilihat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bahwa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koefisien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determinasi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(</w:t>
      </w:r>
      <w:r w:rsidRPr="0086735F">
        <w:rPr>
          <w:rFonts w:ascii="Times New Roman" w:hAnsi="Times New Roman"/>
          <w:i/>
          <w:sz w:val="24"/>
          <w:szCs w:val="24"/>
        </w:rPr>
        <w:t>R-Squared</w:t>
      </w:r>
      <w:r w:rsidRPr="0086735F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86735F">
        <w:rPr>
          <w:rFonts w:ascii="Times New Roman" w:hAnsi="Times New Roman"/>
          <w:sz w:val="24"/>
          <w:szCs w:val="24"/>
        </w:rPr>
        <w:t>diperoleh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sebesar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0.61</w:t>
      </w:r>
      <w:r w:rsidRPr="0086735F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 w:rsidRPr="0086735F">
        <w:rPr>
          <w:rFonts w:ascii="Times New Roman" w:hAnsi="Times New Roman"/>
          <w:sz w:val="24"/>
          <w:szCs w:val="24"/>
        </w:rPr>
        <w:t>hasil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tersebut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menunjukan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bahwa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variabel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inflasi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tukar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t>indeks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pembangunan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manusia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t>dan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utang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luar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61</w:t>
      </w:r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735F">
        <w:rPr>
          <w:rFonts w:ascii="Times New Roman" w:hAnsi="Times New Roman"/>
          <w:sz w:val="24"/>
          <w:szCs w:val="24"/>
        </w:rPr>
        <w:t>Variasi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naik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turunnya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variabel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pertumbuhan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735F">
        <w:rPr>
          <w:rFonts w:ascii="Times New Roman" w:hAnsi="Times New Roman"/>
          <w:sz w:val="24"/>
          <w:szCs w:val="24"/>
        </w:rPr>
        <w:t>ekonomi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 di</w:t>
      </w:r>
      <w:proofErr w:type="gramEnd"/>
      <w:r w:rsidRPr="0086735F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86735F">
        <w:rPr>
          <w:rFonts w:ascii="Times New Roman" w:hAnsi="Times New Roman"/>
          <w:sz w:val="24"/>
          <w:szCs w:val="24"/>
        </w:rPr>
        <w:t>disumbangkan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inflasi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t>nilai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tukar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t>indeks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pembangunan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manusia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35F">
        <w:rPr>
          <w:rFonts w:ascii="Times New Roman" w:hAnsi="Times New Roman"/>
          <w:sz w:val="24"/>
          <w:szCs w:val="24"/>
        </w:rPr>
        <w:t>dan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utang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luar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sisanya</w:t>
      </w:r>
      <w:proofErr w:type="spellEnd"/>
      <w:r>
        <w:rPr>
          <w:rFonts w:ascii="Times New Roman" w:hAnsi="Times New Roman"/>
          <w:sz w:val="24"/>
          <w:szCs w:val="24"/>
        </w:rPr>
        <w:t xml:space="preserve"> 39</w:t>
      </w:r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persen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dipengaruhi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oleh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35F">
        <w:rPr>
          <w:rFonts w:ascii="Times New Roman" w:hAnsi="Times New Roman"/>
          <w:sz w:val="24"/>
          <w:szCs w:val="24"/>
        </w:rPr>
        <w:t>variabel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lain di </w:t>
      </w:r>
      <w:proofErr w:type="spellStart"/>
      <w:r w:rsidRPr="0086735F">
        <w:rPr>
          <w:rFonts w:ascii="Times New Roman" w:hAnsi="Times New Roman"/>
          <w:sz w:val="24"/>
          <w:szCs w:val="24"/>
        </w:rPr>
        <w:t>luar</w:t>
      </w:r>
      <w:proofErr w:type="spellEnd"/>
      <w:r w:rsidRPr="0086735F">
        <w:rPr>
          <w:rFonts w:ascii="Times New Roman" w:hAnsi="Times New Roman"/>
          <w:sz w:val="24"/>
          <w:szCs w:val="24"/>
        </w:rPr>
        <w:t xml:space="preserve"> model</w:t>
      </w:r>
    </w:p>
    <w:p w:rsidR="00907171" w:rsidRDefault="00907171" w:rsidP="00CC04F5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lang w:val="id-ID"/>
        </w:rPr>
      </w:pPr>
    </w:p>
    <w:p w:rsidR="00D038A4" w:rsidRDefault="00D038A4" w:rsidP="00CC04F5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32"/>
          <w:szCs w:val="24"/>
          <w:lang w:val="id-ID"/>
        </w:rPr>
        <w:t>Daftar Pustaka</w:t>
      </w:r>
    </w:p>
    <w:p w:rsidR="00907171" w:rsidRPr="00BB3195" w:rsidRDefault="00907171" w:rsidP="00CC04F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sz w:val="24"/>
          <w:szCs w:val="24"/>
        </w:rPr>
      </w:pPr>
      <w:r w:rsidRPr="00BB3195">
        <w:rPr>
          <w:rFonts w:ascii="Times New Roman" w:hAnsi="Times New Roman"/>
          <w:noProof/>
          <w:sz w:val="24"/>
          <w:szCs w:val="24"/>
        </w:rPr>
        <w:t xml:space="preserve">Gujarati, D. (2003). </w:t>
      </w:r>
      <w:r w:rsidRPr="00BB3195">
        <w:rPr>
          <w:rFonts w:ascii="Times New Roman" w:hAnsi="Times New Roman"/>
          <w:i/>
          <w:iCs/>
          <w:noProof/>
          <w:sz w:val="24"/>
          <w:szCs w:val="24"/>
        </w:rPr>
        <w:t>Ekonometrika Dasar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Pr="00BB3195">
        <w:rPr>
          <w:rFonts w:ascii="Times New Roman" w:hAnsi="Times New Roman"/>
          <w:noProof/>
          <w:sz w:val="24"/>
          <w:szCs w:val="24"/>
        </w:rPr>
        <w:t>Erlangga.</w:t>
      </w:r>
      <w:r>
        <w:rPr>
          <w:rFonts w:ascii="Times New Roman" w:hAnsi="Times New Roman"/>
          <w:noProof/>
          <w:sz w:val="24"/>
          <w:szCs w:val="24"/>
        </w:rPr>
        <w:t xml:space="preserve"> Jakarta.</w:t>
      </w:r>
    </w:p>
    <w:p w:rsidR="00907171" w:rsidRPr="00BB3195" w:rsidRDefault="00907171" w:rsidP="00CC04F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sz w:val="24"/>
          <w:szCs w:val="24"/>
        </w:rPr>
      </w:pPr>
      <w:r w:rsidRPr="00BB3195">
        <w:rPr>
          <w:rFonts w:ascii="Times New Roman" w:hAnsi="Times New Roman"/>
          <w:noProof/>
          <w:sz w:val="24"/>
          <w:szCs w:val="24"/>
        </w:rPr>
        <w:t xml:space="preserve">Mankiw, G. N. (2014). </w:t>
      </w:r>
      <w:r w:rsidRPr="00BB3195">
        <w:rPr>
          <w:rFonts w:ascii="Times New Roman" w:hAnsi="Times New Roman"/>
          <w:i/>
          <w:iCs/>
          <w:noProof/>
          <w:sz w:val="24"/>
          <w:szCs w:val="24"/>
        </w:rPr>
        <w:t>Pengantar Ekonomi Makro</w:t>
      </w:r>
      <w:r>
        <w:rPr>
          <w:rFonts w:ascii="Times New Roman" w:hAnsi="Times New Roman"/>
          <w:noProof/>
          <w:sz w:val="24"/>
          <w:szCs w:val="24"/>
        </w:rPr>
        <w:t xml:space="preserve"> (Asia). </w:t>
      </w:r>
      <w:r w:rsidRPr="00BB3195">
        <w:rPr>
          <w:rFonts w:ascii="Times New Roman" w:hAnsi="Times New Roman"/>
          <w:noProof/>
          <w:sz w:val="24"/>
          <w:szCs w:val="24"/>
        </w:rPr>
        <w:t>Salemba Empat.</w:t>
      </w:r>
      <w:r>
        <w:rPr>
          <w:rFonts w:ascii="Times New Roman" w:hAnsi="Times New Roman"/>
          <w:noProof/>
          <w:sz w:val="24"/>
          <w:szCs w:val="24"/>
        </w:rPr>
        <w:t xml:space="preserve"> Jakarta.</w:t>
      </w:r>
    </w:p>
    <w:p w:rsidR="00907171" w:rsidRPr="00BB3195" w:rsidRDefault="00907171" w:rsidP="00CC04F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sz w:val="24"/>
          <w:szCs w:val="24"/>
        </w:rPr>
      </w:pPr>
      <w:r w:rsidRPr="00BB3195">
        <w:rPr>
          <w:rFonts w:ascii="Times New Roman" w:hAnsi="Times New Roman"/>
          <w:noProof/>
          <w:sz w:val="24"/>
          <w:szCs w:val="24"/>
        </w:rPr>
        <w:t xml:space="preserve">Sukirno, S. (2015). </w:t>
      </w:r>
      <w:r w:rsidRPr="00BB3195">
        <w:rPr>
          <w:rFonts w:ascii="Times New Roman" w:hAnsi="Times New Roman"/>
          <w:i/>
          <w:iCs/>
          <w:noProof/>
          <w:sz w:val="24"/>
          <w:szCs w:val="24"/>
        </w:rPr>
        <w:t>Makro Ekonomi Teori Pengantar</w:t>
      </w:r>
      <w:r>
        <w:rPr>
          <w:rFonts w:ascii="Times New Roman" w:hAnsi="Times New Roman"/>
          <w:noProof/>
          <w:sz w:val="24"/>
          <w:szCs w:val="24"/>
        </w:rPr>
        <w:t xml:space="preserve"> (Ketiga). </w:t>
      </w:r>
      <w:r w:rsidRPr="00BB3195">
        <w:rPr>
          <w:rFonts w:ascii="Times New Roman" w:hAnsi="Times New Roman"/>
          <w:noProof/>
          <w:sz w:val="24"/>
          <w:szCs w:val="24"/>
        </w:rPr>
        <w:t>PT. Raja Grafindo Persada.</w:t>
      </w:r>
      <w:r>
        <w:rPr>
          <w:rFonts w:ascii="Times New Roman" w:hAnsi="Times New Roman"/>
          <w:noProof/>
          <w:sz w:val="24"/>
          <w:szCs w:val="24"/>
        </w:rPr>
        <w:t xml:space="preserve"> Jakarta</w:t>
      </w:r>
    </w:p>
    <w:p w:rsidR="00D038A4" w:rsidRPr="000E4008" w:rsidRDefault="00D038A4" w:rsidP="00CC04F5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lang w:val="id-ID"/>
        </w:rPr>
      </w:pPr>
    </w:p>
    <w:sectPr w:rsidR="00D038A4" w:rsidRPr="000E4008" w:rsidSect="00CC04F5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5D2E"/>
    <w:multiLevelType w:val="multilevel"/>
    <w:tmpl w:val="231E5D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E4"/>
    <w:rsid w:val="000112EB"/>
    <w:rsid w:val="0004654C"/>
    <w:rsid w:val="00051672"/>
    <w:rsid w:val="000A476F"/>
    <w:rsid w:val="000A7FB3"/>
    <w:rsid w:val="000E4008"/>
    <w:rsid w:val="0011241A"/>
    <w:rsid w:val="001258C8"/>
    <w:rsid w:val="00140D9E"/>
    <w:rsid w:val="00146223"/>
    <w:rsid w:val="001769D9"/>
    <w:rsid w:val="00183E27"/>
    <w:rsid w:val="00195207"/>
    <w:rsid w:val="001B3393"/>
    <w:rsid w:val="001B5D6A"/>
    <w:rsid w:val="0023448C"/>
    <w:rsid w:val="00272A0A"/>
    <w:rsid w:val="00291915"/>
    <w:rsid w:val="002968C4"/>
    <w:rsid w:val="002A27A1"/>
    <w:rsid w:val="002B777D"/>
    <w:rsid w:val="002F41E7"/>
    <w:rsid w:val="003C5133"/>
    <w:rsid w:val="003F0F4E"/>
    <w:rsid w:val="00464279"/>
    <w:rsid w:val="00485DED"/>
    <w:rsid w:val="00497302"/>
    <w:rsid w:val="00516537"/>
    <w:rsid w:val="005302B5"/>
    <w:rsid w:val="00530934"/>
    <w:rsid w:val="00546E4D"/>
    <w:rsid w:val="00550490"/>
    <w:rsid w:val="005539EE"/>
    <w:rsid w:val="005762CC"/>
    <w:rsid w:val="0059145C"/>
    <w:rsid w:val="005A7E72"/>
    <w:rsid w:val="005B18EF"/>
    <w:rsid w:val="005B479C"/>
    <w:rsid w:val="005C1556"/>
    <w:rsid w:val="005C3733"/>
    <w:rsid w:val="005C5E86"/>
    <w:rsid w:val="005D0C18"/>
    <w:rsid w:val="005E5950"/>
    <w:rsid w:val="005F1A6F"/>
    <w:rsid w:val="005F4B6F"/>
    <w:rsid w:val="0062238E"/>
    <w:rsid w:val="006741C6"/>
    <w:rsid w:val="006C2B80"/>
    <w:rsid w:val="00714DD5"/>
    <w:rsid w:val="00784C63"/>
    <w:rsid w:val="007D1132"/>
    <w:rsid w:val="007E40BC"/>
    <w:rsid w:val="00803EB3"/>
    <w:rsid w:val="008238C0"/>
    <w:rsid w:val="00833330"/>
    <w:rsid w:val="00847DFA"/>
    <w:rsid w:val="008955FD"/>
    <w:rsid w:val="008C77EE"/>
    <w:rsid w:val="008D74E4"/>
    <w:rsid w:val="0090421F"/>
    <w:rsid w:val="00907171"/>
    <w:rsid w:val="00926B7B"/>
    <w:rsid w:val="009E69E9"/>
    <w:rsid w:val="009F54B9"/>
    <w:rsid w:val="00A23B6F"/>
    <w:rsid w:val="00A53B9A"/>
    <w:rsid w:val="00A71A4E"/>
    <w:rsid w:val="00AB1E2C"/>
    <w:rsid w:val="00B03C52"/>
    <w:rsid w:val="00B232B4"/>
    <w:rsid w:val="00B57BFD"/>
    <w:rsid w:val="00BA4110"/>
    <w:rsid w:val="00BA4531"/>
    <w:rsid w:val="00BA602E"/>
    <w:rsid w:val="00C04BB5"/>
    <w:rsid w:val="00C06697"/>
    <w:rsid w:val="00C20321"/>
    <w:rsid w:val="00C9487B"/>
    <w:rsid w:val="00CC04F5"/>
    <w:rsid w:val="00CF5F4B"/>
    <w:rsid w:val="00D038A4"/>
    <w:rsid w:val="00DB3C9B"/>
    <w:rsid w:val="00DC190B"/>
    <w:rsid w:val="00E30B61"/>
    <w:rsid w:val="00E45C55"/>
    <w:rsid w:val="00E54964"/>
    <w:rsid w:val="00E65F37"/>
    <w:rsid w:val="00E71371"/>
    <w:rsid w:val="00E87E26"/>
    <w:rsid w:val="00EA2F04"/>
    <w:rsid w:val="00F04FC0"/>
    <w:rsid w:val="00F45690"/>
    <w:rsid w:val="00FC10B2"/>
    <w:rsid w:val="00FD7EA8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E4"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8A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4E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4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C6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038A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Default">
    <w:name w:val="Default"/>
    <w:qFormat/>
    <w:rsid w:val="00D038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038A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E4"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8A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4E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4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C6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038A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Default">
    <w:name w:val="Default"/>
    <w:qFormat/>
    <w:rsid w:val="00D038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038A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mankarimi@bunghatta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iiem</cp:lastModifiedBy>
  <cp:revision>2</cp:revision>
  <dcterms:created xsi:type="dcterms:W3CDTF">2021-03-29T02:43:00Z</dcterms:created>
  <dcterms:modified xsi:type="dcterms:W3CDTF">2021-03-29T02:43:00Z</dcterms:modified>
</cp:coreProperties>
</file>