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35E98" w14:textId="00C8A968" w:rsidR="004C1C0E" w:rsidRPr="00903CEA" w:rsidRDefault="004C1C0E" w:rsidP="004C1C0E">
      <w:pPr>
        <w:spacing w:line="480" w:lineRule="auto"/>
        <w:ind w:right="-9" w:firstLine="720"/>
        <w:jc w:val="center"/>
        <w:rPr>
          <w:rFonts w:ascii="Times New Roman" w:hAnsi="Times New Roman" w:cs="Times New Roman"/>
          <w:sz w:val="24"/>
          <w:szCs w:val="24"/>
        </w:rPr>
      </w:pPr>
      <w:r w:rsidRPr="00903CEA">
        <w:rPr>
          <w:rFonts w:ascii="Times New Roman" w:hAnsi="Times New Roman" w:cs="Times New Roman"/>
          <w:sz w:val="24"/>
          <w:szCs w:val="24"/>
        </w:rPr>
        <w:t>FAKTOR-FAKTOR YANG MEMPENGARUHI EKSPOR GAS INDONESIA KE JEPANG</w:t>
      </w:r>
    </w:p>
    <w:p w14:paraId="562AB8E9" w14:textId="59AFBE58" w:rsidR="004C1C0E" w:rsidRPr="00DA44ED" w:rsidRDefault="004C1C0E" w:rsidP="004C1C0E">
      <w:pPr>
        <w:spacing w:line="480" w:lineRule="auto"/>
        <w:ind w:right="-9" w:firstLine="720"/>
        <w:jc w:val="center"/>
        <w:rPr>
          <w:rFonts w:ascii="Times New Roman" w:hAnsi="Times New Roman" w:cs="Times New Roman"/>
          <w:sz w:val="24"/>
          <w:szCs w:val="24"/>
          <w:vertAlign w:val="superscript"/>
        </w:rPr>
      </w:pPr>
      <w:r w:rsidRPr="00903CEA">
        <w:rPr>
          <w:rFonts w:ascii="Times New Roman" w:hAnsi="Times New Roman" w:cs="Times New Roman"/>
          <w:sz w:val="24"/>
          <w:szCs w:val="24"/>
        </w:rPr>
        <w:t>Diego Sandiola</w:t>
      </w:r>
      <w:r w:rsidR="00DA44ED">
        <w:rPr>
          <w:rFonts w:ascii="Times New Roman" w:hAnsi="Times New Roman" w:cs="Times New Roman"/>
          <w:sz w:val="24"/>
          <w:szCs w:val="24"/>
          <w:vertAlign w:val="superscript"/>
        </w:rPr>
        <w:t>1</w:t>
      </w:r>
      <w:r w:rsidRPr="00903CEA">
        <w:rPr>
          <w:rFonts w:ascii="Times New Roman" w:hAnsi="Times New Roman" w:cs="Times New Roman"/>
          <w:sz w:val="24"/>
          <w:szCs w:val="24"/>
        </w:rPr>
        <w:t>, Evi Susanti Tasri</w:t>
      </w:r>
      <w:r w:rsidR="00DA44ED">
        <w:rPr>
          <w:rFonts w:ascii="Times New Roman" w:hAnsi="Times New Roman" w:cs="Times New Roman"/>
          <w:sz w:val="24"/>
          <w:szCs w:val="24"/>
          <w:vertAlign w:val="superscript"/>
        </w:rPr>
        <w:t>2</w:t>
      </w:r>
      <w:r w:rsidR="00DA44ED">
        <w:rPr>
          <w:rFonts w:ascii="Times New Roman" w:hAnsi="Times New Roman" w:cs="Times New Roman"/>
          <w:sz w:val="24"/>
          <w:szCs w:val="24"/>
        </w:rPr>
        <w:t>, Firdaus SY</w:t>
      </w:r>
      <w:r w:rsidR="00DA44ED">
        <w:rPr>
          <w:rFonts w:ascii="Times New Roman" w:hAnsi="Times New Roman" w:cs="Times New Roman"/>
          <w:sz w:val="24"/>
          <w:szCs w:val="24"/>
          <w:vertAlign w:val="superscript"/>
        </w:rPr>
        <w:t>3</w:t>
      </w:r>
    </w:p>
    <w:p w14:paraId="71B58CB2" w14:textId="49ABF97D" w:rsidR="004C1C0E" w:rsidRPr="00903CEA" w:rsidRDefault="00DA44ED" w:rsidP="004C1C0E">
      <w:pPr>
        <w:spacing w:line="480" w:lineRule="auto"/>
        <w:ind w:right="-9" w:firstLine="720"/>
        <w:jc w:val="center"/>
        <w:rPr>
          <w:rFonts w:ascii="Times New Roman" w:hAnsi="Times New Roman" w:cs="Times New Roman"/>
          <w:sz w:val="24"/>
          <w:szCs w:val="24"/>
        </w:rPr>
      </w:pPr>
      <w:r>
        <w:rPr>
          <w:rFonts w:ascii="Times New Roman" w:hAnsi="Times New Roman" w:cs="Times New Roman"/>
          <w:sz w:val="24"/>
          <w:szCs w:val="24"/>
          <w:vertAlign w:val="superscript"/>
        </w:rPr>
        <w:t>123</w:t>
      </w:r>
      <w:bookmarkStart w:id="0" w:name="_GoBack"/>
      <w:bookmarkEnd w:id="0"/>
      <w:r w:rsidR="004C1C0E" w:rsidRPr="00903CEA">
        <w:rPr>
          <w:rFonts w:ascii="Times New Roman" w:hAnsi="Times New Roman" w:cs="Times New Roman"/>
          <w:sz w:val="24"/>
          <w:szCs w:val="24"/>
        </w:rPr>
        <w:t>Ekonomi Pembangunan, Ekonomi Pembangunan dan Bisnis, Universitas Bung  Hatta</w:t>
      </w:r>
    </w:p>
    <w:p w14:paraId="101E82BE" w14:textId="58E84862" w:rsidR="004C1C0E" w:rsidRPr="00903CEA" w:rsidRDefault="004C1C0E" w:rsidP="004C1C0E">
      <w:pPr>
        <w:spacing w:line="480" w:lineRule="auto"/>
        <w:ind w:right="-9" w:firstLine="720"/>
        <w:jc w:val="center"/>
        <w:rPr>
          <w:rFonts w:ascii="Times New Roman" w:hAnsi="Times New Roman" w:cs="Times New Roman"/>
          <w:sz w:val="24"/>
          <w:szCs w:val="24"/>
        </w:rPr>
      </w:pPr>
      <w:r w:rsidRPr="00903CEA">
        <w:rPr>
          <w:rFonts w:ascii="Times New Roman" w:hAnsi="Times New Roman" w:cs="Times New Roman"/>
          <w:sz w:val="24"/>
          <w:szCs w:val="24"/>
        </w:rPr>
        <w:t xml:space="preserve">Email : </w:t>
      </w:r>
      <w:hyperlink r:id="rId6" w:history="1">
        <w:r w:rsidRPr="00903CEA">
          <w:rPr>
            <w:rStyle w:val="Hyperlink"/>
            <w:rFonts w:ascii="Times New Roman" w:hAnsi="Times New Roman" w:cs="Times New Roman"/>
            <w:sz w:val="24"/>
            <w:szCs w:val="24"/>
          </w:rPr>
          <w:t>sandioladiego@gmail.com</w:t>
        </w:r>
      </w:hyperlink>
      <w:r w:rsidRPr="00903CEA">
        <w:rPr>
          <w:rFonts w:ascii="Times New Roman" w:hAnsi="Times New Roman" w:cs="Times New Roman"/>
          <w:sz w:val="24"/>
          <w:szCs w:val="24"/>
        </w:rPr>
        <w:t xml:space="preserve">, </w:t>
      </w:r>
      <w:hyperlink r:id="rId7" w:history="1">
        <w:r w:rsidRPr="00903CEA">
          <w:rPr>
            <w:rStyle w:val="Hyperlink"/>
            <w:rFonts w:ascii="Times New Roman" w:hAnsi="Times New Roman" w:cs="Times New Roman"/>
            <w:sz w:val="24"/>
            <w:szCs w:val="24"/>
          </w:rPr>
          <w:t>evitasri@bunghatta.ac.id</w:t>
        </w:r>
      </w:hyperlink>
      <w:r w:rsidRPr="00903CEA">
        <w:rPr>
          <w:rFonts w:ascii="Times New Roman" w:hAnsi="Times New Roman" w:cs="Times New Roman"/>
          <w:sz w:val="24"/>
          <w:szCs w:val="24"/>
        </w:rPr>
        <w:t xml:space="preserve">, </w:t>
      </w:r>
      <w:hyperlink r:id="rId8" w:history="1">
        <w:r w:rsidRPr="00903CEA">
          <w:rPr>
            <w:rStyle w:val="Hyperlink"/>
            <w:rFonts w:ascii="Times New Roman" w:hAnsi="Times New Roman" w:cs="Times New Roman"/>
            <w:sz w:val="24"/>
            <w:szCs w:val="24"/>
          </w:rPr>
          <w:t>firdaus@bunghatta.ac.id</w:t>
        </w:r>
      </w:hyperlink>
    </w:p>
    <w:p w14:paraId="69E9E0A1" w14:textId="77777777" w:rsidR="00A84296" w:rsidRDefault="00A84296" w:rsidP="004C1C0E">
      <w:pPr>
        <w:spacing w:line="480" w:lineRule="auto"/>
        <w:ind w:right="-9" w:firstLine="720"/>
        <w:jc w:val="center"/>
        <w:rPr>
          <w:rFonts w:ascii="Times New Roman" w:hAnsi="Times New Roman" w:cs="Times New Roman"/>
          <w:sz w:val="24"/>
          <w:szCs w:val="24"/>
        </w:rPr>
        <w:sectPr w:rsidR="00A84296">
          <w:pgSz w:w="12240" w:h="15840"/>
          <w:pgMar w:top="1440" w:right="1440" w:bottom="1440" w:left="1440" w:header="720" w:footer="720" w:gutter="0"/>
          <w:cols w:space="720"/>
          <w:docGrid w:linePitch="360"/>
        </w:sectPr>
      </w:pPr>
    </w:p>
    <w:p w14:paraId="753821E7" w14:textId="5C7AB11F" w:rsidR="004C1C0E" w:rsidRPr="00903CEA" w:rsidRDefault="004C1C0E" w:rsidP="00A84296">
      <w:pPr>
        <w:spacing w:line="480" w:lineRule="auto"/>
        <w:ind w:right="-9" w:firstLine="720"/>
        <w:jc w:val="both"/>
        <w:rPr>
          <w:rFonts w:ascii="Times New Roman" w:hAnsi="Times New Roman" w:cs="Times New Roman"/>
          <w:sz w:val="24"/>
          <w:szCs w:val="24"/>
        </w:rPr>
      </w:pPr>
      <w:r w:rsidRPr="00903CEA">
        <w:rPr>
          <w:rFonts w:ascii="Times New Roman" w:hAnsi="Times New Roman" w:cs="Times New Roman"/>
          <w:sz w:val="24"/>
          <w:szCs w:val="24"/>
        </w:rPr>
        <w:lastRenderedPageBreak/>
        <w:t>PENDAHULUAN</w:t>
      </w:r>
    </w:p>
    <w:p w14:paraId="3C2D7B3D" w14:textId="66424A62" w:rsidR="004C1C0E" w:rsidRPr="00903CEA" w:rsidRDefault="004C1C0E" w:rsidP="00A84296">
      <w:pPr>
        <w:spacing w:line="480" w:lineRule="auto"/>
        <w:ind w:right="-9" w:firstLine="720"/>
        <w:jc w:val="both"/>
        <w:rPr>
          <w:rFonts w:ascii="Times New Roman" w:hAnsi="Times New Roman" w:cs="Times New Roman"/>
          <w:sz w:val="24"/>
          <w:szCs w:val="24"/>
        </w:rPr>
      </w:pPr>
      <w:r w:rsidRPr="00903CEA">
        <w:rPr>
          <w:rFonts w:ascii="Times New Roman" w:hAnsi="Times New Roman" w:cs="Times New Roman"/>
          <w:sz w:val="24"/>
          <w:szCs w:val="24"/>
        </w:rPr>
        <w:t xml:space="preserve">Perdagangan internasional merupakan kegiatan untuk menjual output suatu negara ke negara </w:t>
      </w:r>
      <w:r w:rsidRPr="00903CEA">
        <w:rPr>
          <w:rFonts w:ascii="Times New Roman" w:hAnsi="Times New Roman" w:cs="Times New Roman"/>
          <w:spacing w:val="-3"/>
          <w:sz w:val="24"/>
          <w:szCs w:val="24"/>
        </w:rPr>
        <w:t xml:space="preserve">lain. </w:t>
      </w:r>
      <w:r w:rsidRPr="00903CEA">
        <w:rPr>
          <w:rFonts w:ascii="Times New Roman" w:hAnsi="Times New Roman" w:cs="Times New Roman"/>
          <w:sz w:val="24"/>
          <w:szCs w:val="24"/>
        </w:rPr>
        <w:t xml:space="preserve">Kegiatan menjual barang atau </w:t>
      </w:r>
      <w:r w:rsidRPr="00903CEA">
        <w:rPr>
          <w:rFonts w:ascii="Times New Roman" w:hAnsi="Times New Roman" w:cs="Times New Roman"/>
          <w:spacing w:val="-3"/>
          <w:sz w:val="24"/>
          <w:szCs w:val="24"/>
        </w:rPr>
        <w:t xml:space="preserve">jasa </w:t>
      </w:r>
      <w:r w:rsidRPr="00903CEA">
        <w:rPr>
          <w:rFonts w:ascii="Times New Roman" w:hAnsi="Times New Roman" w:cs="Times New Roman"/>
          <w:sz w:val="24"/>
          <w:szCs w:val="24"/>
        </w:rPr>
        <w:t xml:space="preserve">ke negara lain dinamakan ekspor. Sedangkan untuk mendatangkan barang dari </w:t>
      </w:r>
      <w:r w:rsidRPr="00903CEA">
        <w:rPr>
          <w:rFonts w:ascii="Times New Roman" w:hAnsi="Times New Roman" w:cs="Times New Roman"/>
          <w:spacing w:val="-3"/>
          <w:sz w:val="24"/>
          <w:szCs w:val="24"/>
        </w:rPr>
        <w:t xml:space="preserve">luar </w:t>
      </w:r>
      <w:r w:rsidRPr="00903CEA">
        <w:rPr>
          <w:rFonts w:ascii="Times New Roman" w:hAnsi="Times New Roman" w:cs="Times New Roman"/>
          <w:sz w:val="24"/>
          <w:szCs w:val="24"/>
        </w:rPr>
        <w:t xml:space="preserve">dinamakan impor. Indonesia merupakan negara </w:t>
      </w:r>
      <w:r w:rsidRPr="00903CEA">
        <w:rPr>
          <w:rFonts w:ascii="Times New Roman" w:hAnsi="Times New Roman" w:cs="Times New Roman"/>
          <w:spacing w:val="-3"/>
          <w:sz w:val="24"/>
          <w:szCs w:val="24"/>
        </w:rPr>
        <w:t xml:space="preserve">yang </w:t>
      </w:r>
      <w:r w:rsidRPr="00903CEA">
        <w:rPr>
          <w:rFonts w:ascii="Times New Roman" w:hAnsi="Times New Roman" w:cs="Times New Roman"/>
          <w:sz w:val="24"/>
          <w:szCs w:val="24"/>
        </w:rPr>
        <w:t xml:space="preserve">menganut sistem ekonomi terbuka yang sangat bergantung pada perdagangan internasional untuk meningkatkan pertumbuhan ekonomi. </w:t>
      </w:r>
      <w:r w:rsidRPr="00903CEA">
        <w:rPr>
          <w:rFonts w:ascii="Times New Roman" w:hAnsi="Times New Roman" w:cs="Times New Roman"/>
          <w:sz w:val="24"/>
          <w:szCs w:val="24"/>
        </w:rPr>
        <w:fldChar w:fldCharType="begin" w:fldLock="1"/>
      </w:r>
      <w:r w:rsidRPr="00903CEA">
        <w:rPr>
          <w:rFonts w:ascii="Times New Roman" w:hAnsi="Times New Roman" w:cs="Times New Roman"/>
          <w:sz w:val="24"/>
          <w:szCs w:val="24"/>
        </w:rPr>
        <w:instrText>ADDIN CSL_CITATION {"citationItems":[{"id":"ITEM-1","itemData":{"author":[{"dropping-particle":"","family":"Bayu Permana Putra","given":"","non-dropping-particle":"","parse-names":false,"suffix":""}],"id":"ITEM-1","issued":{"date-parts":[["2018"]]},"title":"Analisis Faktor yang Mempengaruhi Ekspor Minyak Kelapa Sawit Indonesia ke India","type":"article"},"uris":["http://www.mendeley.com/documents/?uuid=f48a4651-74fc-437b-9b50-137fd599a70d"]}],"mendeley":{"formattedCitation":"(Bayu Permana Putra, 2018)","manualFormatting":"(Dumairy,1996.)","plainTextFormattedCitation":"(Bayu Permana Putra, 2018)","previouslyFormattedCitation":"(Bayu Permana Putra, 2018)"},"properties":{"noteIndex":0},"schema":"https://github.com/citation-style-language/schema/raw/master/csl-citation.json"}</w:instrText>
      </w:r>
      <w:r w:rsidRPr="00903CEA">
        <w:rPr>
          <w:rFonts w:ascii="Times New Roman" w:hAnsi="Times New Roman" w:cs="Times New Roman"/>
          <w:sz w:val="24"/>
          <w:szCs w:val="24"/>
        </w:rPr>
        <w:fldChar w:fldCharType="separate"/>
      </w:r>
      <w:r w:rsidRPr="00903CEA">
        <w:rPr>
          <w:rFonts w:ascii="Times New Roman" w:hAnsi="Times New Roman" w:cs="Times New Roman"/>
          <w:noProof/>
          <w:sz w:val="24"/>
          <w:szCs w:val="24"/>
        </w:rPr>
        <w:t>(Dumairy</w:t>
      </w:r>
      <w:r w:rsidRPr="00903CEA">
        <w:rPr>
          <w:rFonts w:ascii="Times New Roman" w:hAnsi="Times New Roman" w:cs="Times New Roman"/>
          <w:i/>
          <w:noProof/>
          <w:sz w:val="24"/>
          <w:szCs w:val="24"/>
        </w:rPr>
        <w:t>,</w:t>
      </w:r>
      <w:r w:rsidRPr="00903CEA">
        <w:rPr>
          <w:rFonts w:ascii="Times New Roman" w:hAnsi="Times New Roman" w:cs="Times New Roman"/>
          <w:noProof/>
          <w:sz w:val="24"/>
          <w:szCs w:val="24"/>
        </w:rPr>
        <w:t>1996.)</w:t>
      </w:r>
      <w:r w:rsidRPr="00903CEA">
        <w:rPr>
          <w:rFonts w:ascii="Times New Roman" w:hAnsi="Times New Roman" w:cs="Times New Roman"/>
          <w:sz w:val="24"/>
          <w:szCs w:val="24"/>
        </w:rPr>
        <w:fldChar w:fldCharType="end"/>
      </w:r>
    </w:p>
    <w:p w14:paraId="37DDA429" w14:textId="6AD85554" w:rsidR="004C1C0E" w:rsidRPr="00903CEA" w:rsidRDefault="00A84296" w:rsidP="00A84296">
      <w:pPr>
        <w:autoSpaceDE w:val="0"/>
        <w:autoSpaceDN w:val="0"/>
        <w:adjustRightInd w:val="0"/>
        <w:spacing w:after="0" w:line="480" w:lineRule="auto"/>
        <w:ind w:right="-9" w:firstLine="720"/>
        <w:jc w:val="both"/>
        <w:rPr>
          <w:rFonts w:ascii="Times New Roman" w:hAnsi="Times New Roman" w:cs="Times New Roman"/>
          <w:sz w:val="24"/>
          <w:szCs w:val="24"/>
        </w:rPr>
      </w:pPr>
      <w:r>
        <w:rPr>
          <w:rFonts w:ascii="Times New Roman" w:hAnsi="Times New Roman" w:cs="Times New Roman"/>
          <w:sz w:val="24"/>
          <w:szCs w:val="24"/>
        </w:rPr>
        <w:t>G</w:t>
      </w:r>
      <w:r w:rsidR="004C1C0E" w:rsidRPr="00903CEA">
        <w:rPr>
          <w:rFonts w:ascii="Times New Roman" w:hAnsi="Times New Roman" w:cs="Times New Roman"/>
          <w:sz w:val="24"/>
          <w:szCs w:val="24"/>
        </w:rPr>
        <w:t xml:space="preserve">lobalisasi, serta korporasi multinasional mempunyai arti yang sangat penting dalam era globalisasi yang </w:t>
      </w:r>
      <w:r w:rsidR="004C1C0E" w:rsidRPr="00903CEA">
        <w:rPr>
          <w:rFonts w:ascii="Times New Roman" w:hAnsi="Times New Roman" w:cs="Times New Roman"/>
          <w:sz w:val="24"/>
          <w:szCs w:val="24"/>
        </w:rPr>
        <w:lastRenderedPageBreak/>
        <w:t xml:space="preserve">berdampak dalampeningkatan perdagangan internasional. </w:t>
      </w:r>
      <w:r w:rsidR="004C1C0E" w:rsidRPr="00903CEA">
        <w:rPr>
          <w:rFonts w:ascii="Times New Roman" w:hAnsi="Times New Roman" w:cs="Times New Roman"/>
          <w:sz w:val="24"/>
          <w:szCs w:val="24"/>
        </w:rPr>
        <w:fldChar w:fldCharType="begin" w:fldLock="1"/>
      </w:r>
      <w:r w:rsidR="004C1C0E" w:rsidRPr="00903CEA">
        <w:rPr>
          <w:rFonts w:ascii="Times New Roman" w:hAnsi="Times New Roman" w:cs="Times New Roman"/>
          <w:sz w:val="24"/>
          <w:szCs w:val="24"/>
        </w:rPr>
        <w:instrText>ADDIN CSL_CITATION {"citationItems":[{"id":"ITEM-1","itemData":{"DOI":"10.24815/jped.v4i2.13027","ISSN":"2502-6976","abstract":"This research aims to analyze the level of exports in Indonesia by using Time Series data from the year 1990 to 2015 against a variable interest rate loands, gross domestic product, and the exchange rate. Methods of analysis used i.e, Auto Regressive Distributed Lagged (ARDL). The results showed that the three variables have no Granger which is caused by the difference of the order on the test stasioner. Based on a test of wald for the short term that gained and the long-term gross domestic product, exchange rates and interest rates significantly influential credit toward export.Keywords:ARDL, export, interest rate loands, gross domestic product, exchange rates.AbstrakPenelitian ini bertujuan untuk menganalisis tingkat ekspor di Indonesia dengan menggunakan data Time Series dari tahun 1990 sampai 2015 terhadap variabel suku bunga kredit, produk domestik bruto, dan nilai tukar. Metode analisis yang digunakan yaitu AutoRegressive Distributed Lagged (ARDL).Hasil penelitian menunjukkan bahwa ketiga variabel tidak memiliki kointegrasi yang disebabkan oleh perbedaan ordo pada uji stasionernya. Berdasarkan uji wald didapat bahwa untuk jangka pendek dan jangka panjang produk domestik bruto, nilai tukar dan suku bunga kredit berpengaruh secara signifikan terhadap ekspor.","author":[{"dropping-particle":"","family":"Risma","given":"Okta Rabiana","non-dropping-particle":"","parse-names":false,"suffix":""},{"dropping-particle":"","family":"Zulham","given":"T.","non-dropping-particle":"","parse-names":false,"suffix":""},{"dropping-particle":"","family":"Dawood","given":"Taufiq C.","non-dropping-particle":"","parse-names":false,"suffix":""}],"container-title":"Jurnal Perspektif Ekonomi Darussalam","id":"ITEM-1","issue":"2","issued":{"date-parts":[["2019"]]},"page":"300-317","title":"Pengaruh Suku Bunga, Produk Domestik Bruto Dan Nilai Tukar Terhadap Ekspor Di Indonesia","type":"article-journal","volume":"4"},"uris":["http://www.mendeley.com/documents/?uuid=85ea36da-3236-41ad-8f9f-df97a5022814"]}],"mendeley":{"formattedCitation":"(Risma et al., 2019)","plainTextFormattedCitation":"(Risma et al., 2019)","previouslyFormattedCitation":"(Risma et al., 2019)"},"properties":{"noteIndex":0},"schema":"https://github.com/citation-style-language/schema/raw/master/csl-citation.json"}</w:instrText>
      </w:r>
      <w:r w:rsidR="004C1C0E" w:rsidRPr="00903CEA">
        <w:rPr>
          <w:rFonts w:ascii="Times New Roman" w:hAnsi="Times New Roman" w:cs="Times New Roman"/>
          <w:sz w:val="24"/>
          <w:szCs w:val="24"/>
        </w:rPr>
        <w:fldChar w:fldCharType="separate"/>
      </w:r>
      <w:r w:rsidR="004C1C0E" w:rsidRPr="00903CEA">
        <w:rPr>
          <w:rFonts w:ascii="Times New Roman" w:hAnsi="Times New Roman" w:cs="Times New Roman"/>
          <w:noProof/>
          <w:sz w:val="24"/>
          <w:szCs w:val="24"/>
        </w:rPr>
        <w:t>(Risma et al., 2019)</w:t>
      </w:r>
      <w:r w:rsidR="004C1C0E" w:rsidRPr="00903CEA">
        <w:rPr>
          <w:rFonts w:ascii="Times New Roman" w:hAnsi="Times New Roman" w:cs="Times New Roman"/>
          <w:sz w:val="24"/>
          <w:szCs w:val="24"/>
        </w:rPr>
        <w:fldChar w:fldCharType="end"/>
      </w:r>
    </w:p>
    <w:p w14:paraId="64CB90DE" w14:textId="7D90525A" w:rsidR="004C1C0E" w:rsidRPr="00903CEA" w:rsidRDefault="004C1C0E" w:rsidP="00A84296">
      <w:pPr>
        <w:autoSpaceDE w:val="0"/>
        <w:autoSpaceDN w:val="0"/>
        <w:adjustRightInd w:val="0"/>
        <w:spacing w:after="0" w:line="480" w:lineRule="auto"/>
        <w:ind w:right="-9" w:firstLine="720"/>
        <w:jc w:val="both"/>
        <w:rPr>
          <w:rFonts w:ascii="Times New Roman" w:hAnsi="Times New Roman" w:cs="Times New Roman"/>
          <w:sz w:val="24"/>
          <w:szCs w:val="24"/>
        </w:rPr>
      </w:pPr>
      <w:r w:rsidRPr="00903CEA">
        <w:rPr>
          <w:rFonts w:ascii="Times New Roman" w:hAnsi="Times New Roman" w:cs="Times New Roman"/>
          <w:sz w:val="24"/>
          <w:szCs w:val="24"/>
        </w:rPr>
        <w:t>METODE</w:t>
      </w:r>
    </w:p>
    <w:p w14:paraId="43D76732" w14:textId="084E5FAB" w:rsidR="003F6CF9" w:rsidRPr="00903CEA" w:rsidRDefault="004C1C0E" w:rsidP="00A84296">
      <w:pPr>
        <w:pStyle w:val="ListParagraph"/>
        <w:spacing w:after="0" w:line="480" w:lineRule="auto"/>
        <w:ind w:left="0" w:right="-9" w:firstLine="720"/>
        <w:jc w:val="both"/>
        <w:rPr>
          <w:rFonts w:ascii="Times New Roman" w:eastAsia="Calibri" w:hAnsi="Times New Roman" w:cs="Times New Roman"/>
          <w:sz w:val="24"/>
          <w:szCs w:val="24"/>
        </w:rPr>
      </w:pPr>
      <w:r w:rsidRPr="00903CEA">
        <w:rPr>
          <w:rFonts w:ascii="Times New Roman" w:hAnsi="Times New Roman" w:cs="Times New Roman"/>
          <w:sz w:val="24"/>
          <w:szCs w:val="24"/>
        </w:rPr>
        <w:t>Penelitian ini menggunakan analisis metode regresi linear berganda.</w:t>
      </w:r>
      <w:r w:rsidR="003F6CF9" w:rsidRPr="00903CEA">
        <w:rPr>
          <w:rFonts w:ascii="Times New Roman" w:hAnsi="Times New Roman" w:cs="Times New Roman"/>
          <w:sz w:val="24"/>
          <w:szCs w:val="24"/>
        </w:rPr>
        <w:t xml:space="preserve"> Data yang digunakan dalam penelitian ini adalah data </w:t>
      </w:r>
      <w:r w:rsidR="003F6CF9" w:rsidRPr="00903CEA">
        <w:rPr>
          <w:rFonts w:ascii="Times New Roman" w:eastAsia="Calibri" w:hAnsi="Times New Roman" w:cs="Times New Roman"/>
          <w:sz w:val="24"/>
          <w:szCs w:val="24"/>
        </w:rPr>
        <w:t xml:space="preserve">Data yang digunakan dalam penelitian ini adalah data sekunder dalam bentuk </w:t>
      </w:r>
      <w:r w:rsidR="003F6CF9" w:rsidRPr="00903CEA">
        <w:rPr>
          <w:rFonts w:ascii="Times New Roman" w:eastAsia="Calibri" w:hAnsi="Times New Roman" w:cs="Times New Roman"/>
          <w:i/>
          <w:iCs/>
          <w:sz w:val="24"/>
          <w:szCs w:val="24"/>
        </w:rPr>
        <w:t>Time Series</w:t>
      </w:r>
      <w:r w:rsidR="003F6CF9" w:rsidRPr="00903CEA">
        <w:rPr>
          <w:rFonts w:ascii="Times New Roman" w:eastAsia="Calibri" w:hAnsi="Times New Roman" w:cs="Times New Roman"/>
          <w:sz w:val="24"/>
          <w:szCs w:val="24"/>
        </w:rPr>
        <w:t xml:space="preserve"> dari tahun 1995-2019 yang diperoleh dari instansi pemerintah yaitu Badan Pusat Statistik (BPS) Sumatera Barat, cabang Sumatera Barat Padang. </w:t>
      </w:r>
    </w:p>
    <w:p w14:paraId="718CD083" w14:textId="0ABF3663" w:rsidR="003F6CF9" w:rsidRPr="00903CEA" w:rsidRDefault="003F6CF9" w:rsidP="00A84296">
      <w:pPr>
        <w:pStyle w:val="ListParagraph"/>
        <w:spacing w:after="0" w:line="480" w:lineRule="auto"/>
        <w:ind w:left="0" w:right="-9" w:firstLine="720"/>
        <w:jc w:val="both"/>
        <w:rPr>
          <w:rFonts w:ascii="Times New Roman" w:eastAsia="Calibri" w:hAnsi="Times New Roman" w:cs="Times New Roman"/>
          <w:sz w:val="24"/>
          <w:szCs w:val="24"/>
        </w:rPr>
      </w:pPr>
      <w:r w:rsidRPr="00903CEA">
        <w:rPr>
          <w:rFonts w:ascii="Times New Roman" w:eastAsia="Calibri" w:hAnsi="Times New Roman" w:cs="Times New Roman"/>
          <w:sz w:val="24"/>
          <w:szCs w:val="24"/>
        </w:rPr>
        <w:t xml:space="preserve">HASIL DAN PEMBAHASAN </w:t>
      </w:r>
    </w:p>
    <w:p w14:paraId="64962C89" w14:textId="0429B576" w:rsidR="003F6CF9" w:rsidRPr="00903CEA" w:rsidRDefault="003F6CF9" w:rsidP="00A84296">
      <w:pPr>
        <w:pStyle w:val="ListParagraph"/>
        <w:spacing w:after="0" w:line="480" w:lineRule="auto"/>
        <w:ind w:left="0" w:right="-9" w:firstLine="720"/>
        <w:jc w:val="both"/>
        <w:rPr>
          <w:rFonts w:ascii="Times New Roman" w:eastAsia="Calibri" w:hAnsi="Times New Roman" w:cs="Times New Roman"/>
          <w:sz w:val="24"/>
          <w:szCs w:val="24"/>
        </w:rPr>
      </w:pPr>
      <w:r w:rsidRPr="00903CEA">
        <w:rPr>
          <w:rFonts w:ascii="Times New Roman" w:eastAsia="Calibri" w:hAnsi="Times New Roman" w:cs="Times New Roman"/>
          <w:sz w:val="24"/>
          <w:szCs w:val="24"/>
        </w:rPr>
        <w:t>Dari hasil pengolahan data yang telah dilakukan menggunakan program eviews8 doperoleh hasil sebagai berikut:</w:t>
      </w:r>
    </w:p>
    <w:p w14:paraId="4F232B23" w14:textId="7189795A" w:rsidR="003F6CF9" w:rsidRPr="00903CEA" w:rsidRDefault="003F6CF9" w:rsidP="00A84296">
      <w:pPr>
        <w:pStyle w:val="ListParagraph"/>
        <w:spacing w:after="0" w:line="480" w:lineRule="auto"/>
        <w:ind w:left="0" w:right="-9" w:firstLine="720"/>
        <w:jc w:val="both"/>
        <w:rPr>
          <w:rFonts w:ascii="Times New Roman" w:eastAsia="Calibri" w:hAnsi="Times New Roman" w:cs="Times New Roman"/>
          <w:sz w:val="24"/>
          <w:szCs w:val="24"/>
        </w:rPr>
      </w:pPr>
      <w:r w:rsidRPr="00903CEA">
        <w:rPr>
          <w:rFonts w:ascii="Times New Roman" w:eastAsia="Calibri" w:hAnsi="Times New Roman" w:cs="Times New Roman"/>
          <w:sz w:val="24"/>
          <w:szCs w:val="24"/>
        </w:rPr>
        <w:t xml:space="preserve">Tabel 1. Hasil Pengujian Regresi </w:t>
      </w:r>
    </w:p>
    <w:p w14:paraId="3E3143F2" w14:textId="77777777" w:rsidR="003F6CF9" w:rsidRPr="00903CEA" w:rsidRDefault="003F6CF9" w:rsidP="00A84296">
      <w:pPr>
        <w:adjustRightInd w:val="0"/>
        <w:spacing w:line="480" w:lineRule="auto"/>
        <w:jc w:val="both"/>
        <w:rPr>
          <w:rFonts w:ascii="Times New Roman" w:hAnsi="Times New Roman" w:cs="Times New Roman"/>
          <w:sz w:val="24"/>
          <w:szCs w:val="24"/>
        </w:rPr>
      </w:pPr>
    </w:p>
    <w:tbl>
      <w:tblPr>
        <w:tblW w:w="0" w:type="auto"/>
        <w:tblInd w:w="739" w:type="dxa"/>
        <w:tblLayout w:type="fixed"/>
        <w:tblCellMar>
          <w:left w:w="0" w:type="dxa"/>
          <w:right w:w="0" w:type="dxa"/>
        </w:tblCellMar>
        <w:tblLook w:val="0000" w:firstRow="0" w:lastRow="0" w:firstColumn="0" w:lastColumn="0" w:noHBand="0" w:noVBand="0"/>
      </w:tblPr>
      <w:tblGrid>
        <w:gridCol w:w="1878"/>
        <w:gridCol w:w="1026"/>
        <w:gridCol w:w="1125"/>
        <w:gridCol w:w="1124"/>
        <w:gridCol w:w="927"/>
      </w:tblGrid>
      <w:tr w:rsidR="003F6CF9" w:rsidRPr="00903CEA" w14:paraId="2DDF18BC" w14:textId="77777777" w:rsidTr="003F6CF9">
        <w:trPr>
          <w:trHeight w:val="283"/>
        </w:trPr>
        <w:tc>
          <w:tcPr>
            <w:tcW w:w="4029" w:type="dxa"/>
            <w:gridSpan w:val="3"/>
            <w:tcBorders>
              <w:top w:val="nil"/>
              <w:left w:val="nil"/>
              <w:bottom w:val="nil"/>
              <w:right w:val="nil"/>
            </w:tcBorders>
            <w:vAlign w:val="bottom"/>
          </w:tcPr>
          <w:p w14:paraId="03087714"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Dependent Variable: EGAS</w:t>
            </w:r>
          </w:p>
        </w:tc>
        <w:tc>
          <w:tcPr>
            <w:tcW w:w="1124" w:type="dxa"/>
            <w:tcBorders>
              <w:top w:val="nil"/>
              <w:left w:val="nil"/>
              <w:bottom w:val="nil"/>
              <w:right w:val="nil"/>
            </w:tcBorders>
            <w:vAlign w:val="bottom"/>
          </w:tcPr>
          <w:p w14:paraId="76CCFDC6"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927" w:type="dxa"/>
            <w:tcBorders>
              <w:top w:val="nil"/>
              <w:left w:val="nil"/>
              <w:bottom w:val="nil"/>
              <w:right w:val="nil"/>
            </w:tcBorders>
            <w:vAlign w:val="bottom"/>
          </w:tcPr>
          <w:p w14:paraId="31308806" w14:textId="77777777" w:rsidR="003F6CF9" w:rsidRPr="00903CEA" w:rsidRDefault="003F6CF9" w:rsidP="00A84296">
            <w:pPr>
              <w:adjustRightInd w:val="0"/>
              <w:jc w:val="both"/>
              <w:rPr>
                <w:rFonts w:ascii="Times New Roman" w:hAnsi="Times New Roman" w:cs="Times New Roman"/>
                <w:color w:val="000000"/>
                <w:sz w:val="24"/>
                <w:szCs w:val="24"/>
              </w:rPr>
            </w:pPr>
          </w:p>
        </w:tc>
      </w:tr>
      <w:tr w:rsidR="003F6CF9" w:rsidRPr="00903CEA" w14:paraId="0F925E82" w14:textId="77777777" w:rsidTr="003F6CF9">
        <w:trPr>
          <w:trHeight w:val="283"/>
        </w:trPr>
        <w:tc>
          <w:tcPr>
            <w:tcW w:w="4029" w:type="dxa"/>
            <w:gridSpan w:val="3"/>
            <w:tcBorders>
              <w:top w:val="nil"/>
              <w:left w:val="nil"/>
              <w:bottom w:val="nil"/>
              <w:right w:val="nil"/>
            </w:tcBorders>
            <w:vAlign w:val="bottom"/>
          </w:tcPr>
          <w:p w14:paraId="62C4B3DE"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Method: Least Squares</w:t>
            </w:r>
          </w:p>
        </w:tc>
        <w:tc>
          <w:tcPr>
            <w:tcW w:w="1124" w:type="dxa"/>
            <w:tcBorders>
              <w:top w:val="nil"/>
              <w:left w:val="nil"/>
              <w:bottom w:val="nil"/>
              <w:right w:val="nil"/>
            </w:tcBorders>
            <w:vAlign w:val="bottom"/>
          </w:tcPr>
          <w:p w14:paraId="2F35481B"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927" w:type="dxa"/>
            <w:tcBorders>
              <w:top w:val="nil"/>
              <w:left w:val="nil"/>
              <w:bottom w:val="nil"/>
              <w:right w:val="nil"/>
            </w:tcBorders>
            <w:vAlign w:val="bottom"/>
          </w:tcPr>
          <w:p w14:paraId="2A1C0256" w14:textId="77777777" w:rsidR="003F6CF9" w:rsidRPr="00903CEA" w:rsidRDefault="003F6CF9" w:rsidP="00A84296">
            <w:pPr>
              <w:adjustRightInd w:val="0"/>
              <w:jc w:val="both"/>
              <w:rPr>
                <w:rFonts w:ascii="Times New Roman" w:hAnsi="Times New Roman" w:cs="Times New Roman"/>
                <w:color w:val="000000"/>
                <w:sz w:val="24"/>
                <w:szCs w:val="24"/>
              </w:rPr>
            </w:pPr>
          </w:p>
        </w:tc>
      </w:tr>
      <w:tr w:rsidR="003F6CF9" w:rsidRPr="00903CEA" w14:paraId="2BDFE8AF" w14:textId="77777777" w:rsidTr="003F6CF9">
        <w:trPr>
          <w:trHeight w:val="283"/>
        </w:trPr>
        <w:tc>
          <w:tcPr>
            <w:tcW w:w="4029" w:type="dxa"/>
            <w:gridSpan w:val="3"/>
            <w:tcBorders>
              <w:top w:val="nil"/>
              <w:left w:val="nil"/>
              <w:bottom w:val="nil"/>
              <w:right w:val="nil"/>
            </w:tcBorders>
            <w:vAlign w:val="bottom"/>
          </w:tcPr>
          <w:p w14:paraId="7D405CB7"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Date: 02/24/21   Time: 19:49</w:t>
            </w:r>
          </w:p>
        </w:tc>
        <w:tc>
          <w:tcPr>
            <w:tcW w:w="1124" w:type="dxa"/>
            <w:tcBorders>
              <w:top w:val="nil"/>
              <w:left w:val="nil"/>
              <w:bottom w:val="nil"/>
              <w:right w:val="nil"/>
            </w:tcBorders>
            <w:vAlign w:val="bottom"/>
          </w:tcPr>
          <w:p w14:paraId="2931E13A"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927" w:type="dxa"/>
            <w:tcBorders>
              <w:top w:val="nil"/>
              <w:left w:val="nil"/>
              <w:bottom w:val="nil"/>
              <w:right w:val="nil"/>
            </w:tcBorders>
            <w:vAlign w:val="bottom"/>
          </w:tcPr>
          <w:p w14:paraId="799A3493" w14:textId="77777777" w:rsidR="003F6CF9" w:rsidRPr="00903CEA" w:rsidRDefault="003F6CF9" w:rsidP="00A84296">
            <w:pPr>
              <w:adjustRightInd w:val="0"/>
              <w:jc w:val="both"/>
              <w:rPr>
                <w:rFonts w:ascii="Times New Roman" w:hAnsi="Times New Roman" w:cs="Times New Roman"/>
                <w:color w:val="000000"/>
                <w:sz w:val="24"/>
                <w:szCs w:val="24"/>
              </w:rPr>
            </w:pPr>
          </w:p>
        </w:tc>
      </w:tr>
      <w:tr w:rsidR="003F6CF9" w:rsidRPr="00903CEA" w14:paraId="504E35D9" w14:textId="77777777" w:rsidTr="003F6CF9">
        <w:trPr>
          <w:trHeight w:val="283"/>
        </w:trPr>
        <w:tc>
          <w:tcPr>
            <w:tcW w:w="4029" w:type="dxa"/>
            <w:gridSpan w:val="3"/>
            <w:tcBorders>
              <w:top w:val="nil"/>
              <w:left w:val="nil"/>
              <w:bottom w:val="nil"/>
              <w:right w:val="nil"/>
            </w:tcBorders>
            <w:vAlign w:val="bottom"/>
          </w:tcPr>
          <w:p w14:paraId="47EE5006"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Sample: 1995 2019</w:t>
            </w:r>
          </w:p>
        </w:tc>
        <w:tc>
          <w:tcPr>
            <w:tcW w:w="1124" w:type="dxa"/>
            <w:tcBorders>
              <w:top w:val="nil"/>
              <w:left w:val="nil"/>
              <w:bottom w:val="nil"/>
              <w:right w:val="nil"/>
            </w:tcBorders>
            <w:vAlign w:val="bottom"/>
          </w:tcPr>
          <w:p w14:paraId="1C80D6D7"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927" w:type="dxa"/>
            <w:tcBorders>
              <w:top w:val="nil"/>
              <w:left w:val="nil"/>
              <w:bottom w:val="nil"/>
              <w:right w:val="nil"/>
            </w:tcBorders>
            <w:vAlign w:val="bottom"/>
          </w:tcPr>
          <w:p w14:paraId="15BEB5B9" w14:textId="77777777" w:rsidR="003F6CF9" w:rsidRPr="00903CEA" w:rsidRDefault="003F6CF9" w:rsidP="00A84296">
            <w:pPr>
              <w:adjustRightInd w:val="0"/>
              <w:jc w:val="both"/>
              <w:rPr>
                <w:rFonts w:ascii="Times New Roman" w:hAnsi="Times New Roman" w:cs="Times New Roman"/>
                <w:color w:val="000000"/>
                <w:sz w:val="24"/>
                <w:szCs w:val="24"/>
              </w:rPr>
            </w:pPr>
          </w:p>
        </w:tc>
      </w:tr>
      <w:tr w:rsidR="003F6CF9" w:rsidRPr="00903CEA" w14:paraId="6C64B6C9" w14:textId="77777777" w:rsidTr="003F6CF9">
        <w:trPr>
          <w:trHeight w:val="283"/>
        </w:trPr>
        <w:tc>
          <w:tcPr>
            <w:tcW w:w="4029" w:type="dxa"/>
            <w:gridSpan w:val="3"/>
            <w:tcBorders>
              <w:top w:val="nil"/>
              <w:left w:val="nil"/>
              <w:bottom w:val="nil"/>
              <w:right w:val="nil"/>
            </w:tcBorders>
            <w:vAlign w:val="bottom"/>
          </w:tcPr>
          <w:p w14:paraId="6374B626"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Included observations: 25</w:t>
            </w:r>
          </w:p>
        </w:tc>
        <w:tc>
          <w:tcPr>
            <w:tcW w:w="1124" w:type="dxa"/>
            <w:tcBorders>
              <w:top w:val="nil"/>
              <w:left w:val="nil"/>
              <w:bottom w:val="nil"/>
              <w:right w:val="nil"/>
            </w:tcBorders>
            <w:vAlign w:val="bottom"/>
          </w:tcPr>
          <w:p w14:paraId="0F7CB45D"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927" w:type="dxa"/>
            <w:tcBorders>
              <w:top w:val="nil"/>
              <w:left w:val="nil"/>
              <w:bottom w:val="nil"/>
              <w:right w:val="nil"/>
            </w:tcBorders>
            <w:vAlign w:val="bottom"/>
          </w:tcPr>
          <w:p w14:paraId="3E1FFE1F" w14:textId="77777777" w:rsidR="003F6CF9" w:rsidRPr="00903CEA" w:rsidRDefault="003F6CF9" w:rsidP="00A84296">
            <w:pPr>
              <w:adjustRightInd w:val="0"/>
              <w:jc w:val="both"/>
              <w:rPr>
                <w:rFonts w:ascii="Times New Roman" w:hAnsi="Times New Roman" w:cs="Times New Roman"/>
                <w:color w:val="000000"/>
                <w:sz w:val="24"/>
                <w:szCs w:val="24"/>
              </w:rPr>
            </w:pPr>
          </w:p>
        </w:tc>
      </w:tr>
      <w:tr w:rsidR="003F6CF9" w:rsidRPr="00903CEA" w14:paraId="75C331DA" w14:textId="77777777" w:rsidTr="003F6CF9">
        <w:trPr>
          <w:trHeight w:hRule="exact" w:val="113"/>
        </w:trPr>
        <w:tc>
          <w:tcPr>
            <w:tcW w:w="1878" w:type="dxa"/>
            <w:tcBorders>
              <w:top w:val="nil"/>
              <w:left w:val="nil"/>
              <w:bottom w:val="double" w:sz="6" w:space="2" w:color="auto"/>
              <w:right w:val="nil"/>
            </w:tcBorders>
            <w:vAlign w:val="bottom"/>
          </w:tcPr>
          <w:p w14:paraId="6EC540D1"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026" w:type="dxa"/>
            <w:tcBorders>
              <w:top w:val="nil"/>
              <w:left w:val="nil"/>
              <w:bottom w:val="double" w:sz="6" w:space="2" w:color="auto"/>
              <w:right w:val="nil"/>
            </w:tcBorders>
            <w:vAlign w:val="bottom"/>
          </w:tcPr>
          <w:p w14:paraId="20547F40"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5" w:type="dxa"/>
            <w:tcBorders>
              <w:top w:val="nil"/>
              <w:left w:val="nil"/>
              <w:bottom w:val="double" w:sz="6" w:space="2" w:color="auto"/>
              <w:right w:val="nil"/>
            </w:tcBorders>
            <w:vAlign w:val="bottom"/>
          </w:tcPr>
          <w:p w14:paraId="64A26E53"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4" w:type="dxa"/>
            <w:tcBorders>
              <w:top w:val="nil"/>
              <w:left w:val="nil"/>
              <w:bottom w:val="double" w:sz="6" w:space="2" w:color="auto"/>
              <w:right w:val="nil"/>
            </w:tcBorders>
            <w:vAlign w:val="bottom"/>
          </w:tcPr>
          <w:p w14:paraId="466F4935"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927" w:type="dxa"/>
            <w:tcBorders>
              <w:top w:val="nil"/>
              <w:left w:val="nil"/>
              <w:bottom w:val="double" w:sz="6" w:space="2" w:color="auto"/>
              <w:right w:val="nil"/>
            </w:tcBorders>
            <w:vAlign w:val="bottom"/>
          </w:tcPr>
          <w:p w14:paraId="3658550A" w14:textId="77777777" w:rsidR="003F6CF9" w:rsidRPr="00903CEA" w:rsidRDefault="003F6CF9" w:rsidP="00A84296">
            <w:pPr>
              <w:adjustRightInd w:val="0"/>
              <w:jc w:val="both"/>
              <w:rPr>
                <w:rFonts w:ascii="Times New Roman" w:hAnsi="Times New Roman" w:cs="Times New Roman"/>
                <w:color w:val="000000"/>
                <w:sz w:val="24"/>
                <w:szCs w:val="24"/>
              </w:rPr>
            </w:pPr>
          </w:p>
        </w:tc>
      </w:tr>
      <w:tr w:rsidR="003F6CF9" w:rsidRPr="00903CEA" w14:paraId="549193AB" w14:textId="77777777" w:rsidTr="003F6CF9">
        <w:trPr>
          <w:trHeight w:hRule="exact" w:val="169"/>
        </w:trPr>
        <w:tc>
          <w:tcPr>
            <w:tcW w:w="1878" w:type="dxa"/>
            <w:tcBorders>
              <w:top w:val="nil"/>
              <w:left w:val="nil"/>
              <w:bottom w:val="nil"/>
              <w:right w:val="nil"/>
            </w:tcBorders>
            <w:vAlign w:val="bottom"/>
          </w:tcPr>
          <w:p w14:paraId="5C5C7480"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026" w:type="dxa"/>
            <w:tcBorders>
              <w:top w:val="nil"/>
              <w:left w:val="nil"/>
              <w:bottom w:val="nil"/>
              <w:right w:val="nil"/>
            </w:tcBorders>
            <w:vAlign w:val="bottom"/>
          </w:tcPr>
          <w:p w14:paraId="61EE3986"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5" w:type="dxa"/>
            <w:tcBorders>
              <w:top w:val="nil"/>
              <w:left w:val="nil"/>
              <w:bottom w:val="nil"/>
              <w:right w:val="nil"/>
            </w:tcBorders>
            <w:vAlign w:val="bottom"/>
          </w:tcPr>
          <w:p w14:paraId="0B21C085"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4" w:type="dxa"/>
            <w:tcBorders>
              <w:top w:val="nil"/>
              <w:left w:val="nil"/>
              <w:bottom w:val="nil"/>
              <w:right w:val="nil"/>
            </w:tcBorders>
            <w:vAlign w:val="bottom"/>
          </w:tcPr>
          <w:p w14:paraId="28E364F1"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927" w:type="dxa"/>
            <w:tcBorders>
              <w:top w:val="nil"/>
              <w:left w:val="nil"/>
              <w:bottom w:val="nil"/>
              <w:right w:val="nil"/>
            </w:tcBorders>
            <w:vAlign w:val="bottom"/>
          </w:tcPr>
          <w:p w14:paraId="36A434FD" w14:textId="77777777" w:rsidR="003F6CF9" w:rsidRPr="00903CEA" w:rsidRDefault="003F6CF9" w:rsidP="00A84296">
            <w:pPr>
              <w:adjustRightInd w:val="0"/>
              <w:jc w:val="both"/>
              <w:rPr>
                <w:rFonts w:ascii="Times New Roman" w:hAnsi="Times New Roman" w:cs="Times New Roman"/>
                <w:color w:val="000000"/>
                <w:sz w:val="24"/>
                <w:szCs w:val="24"/>
              </w:rPr>
            </w:pPr>
          </w:p>
        </w:tc>
      </w:tr>
      <w:tr w:rsidR="003F6CF9" w:rsidRPr="00903CEA" w14:paraId="16AB90CF" w14:textId="77777777" w:rsidTr="003F6CF9">
        <w:trPr>
          <w:trHeight w:val="283"/>
        </w:trPr>
        <w:tc>
          <w:tcPr>
            <w:tcW w:w="1878" w:type="dxa"/>
            <w:tcBorders>
              <w:top w:val="nil"/>
              <w:left w:val="nil"/>
              <w:bottom w:val="nil"/>
              <w:right w:val="nil"/>
            </w:tcBorders>
            <w:vAlign w:val="bottom"/>
          </w:tcPr>
          <w:p w14:paraId="6FDAE514"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Variable</w:t>
            </w:r>
          </w:p>
        </w:tc>
        <w:tc>
          <w:tcPr>
            <w:tcW w:w="1026" w:type="dxa"/>
            <w:tcBorders>
              <w:top w:val="nil"/>
              <w:left w:val="nil"/>
              <w:bottom w:val="nil"/>
              <w:right w:val="nil"/>
            </w:tcBorders>
            <w:vAlign w:val="bottom"/>
          </w:tcPr>
          <w:p w14:paraId="3B9327ED"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Coefficient</w:t>
            </w:r>
          </w:p>
        </w:tc>
        <w:tc>
          <w:tcPr>
            <w:tcW w:w="1125" w:type="dxa"/>
            <w:tcBorders>
              <w:top w:val="nil"/>
              <w:left w:val="nil"/>
              <w:bottom w:val="nil"/>
              <w:right w:val="nil"/>
            </w:tcBorders>
            <w:vAlign w:val="bottom"/>
          </w:tcPr>
          <w:p w14:paraId="176F8C16"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Std. Error</w:t>
            </w:r>
          </w:p>
        </w:tc>
        <w:tc>
          <w:tcPr>
            <w:tcW w:w="1124" w:type="dxa"/>
            <w:tcBorders>
              <w:top w:val="nil"/>
              <w:left w:val="nil"/>
              <w:bottom w:val="nil"/>
              <w:right w:val="nil"/>
            </w:tcBorders>
            <w:vAlign w:val="bottom"/>
          </w:tcPr>
          <w:p w14:paraId="2D5DEB6E"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t-Statistic</w:t>
            </w:r>
          </w:p>
        </w:tc>
        <w:tc>
          <w:tcPr>
            <w:tcW w:w="927" w:type="dxa"/>
            <w:tcBorders>
              <w:top w:val="nil"/>
              <w:left w:val="nil"/>
              <w:bottom w:val="nil"/>
              <w:right w:val="nil"/>
            </w:tcBorders>
            <w:vAlign w:val="bottom"/>
          </w:tcPr>
          <w:p w14:paraId="071DA0B9"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Prob.  </w:t>
            </w:r>
          </w:p>
        </w:tc>
      </w:tr>
      <w:tr w:rsidR="003F6CF9" w:rsidRPr="00903CEA" w14:paraId="41423DD5" w14:textId="77777777" w:rsidTr="003F6CF9">
        <w:trPr>
          <w:trHeight w:hRule="exact" w:val="113"/>
        </w:trPr>
        <w:tc>
          <w:tcPr>
            <w:tcW w:w="1878" w:type="dxa"/>
            <w:tcBorders>
              <w:top w:val="nil"/>
              <w:left w:val="nil"/>
              <w:bottom w:val="double" w:sz="6" w:space="2" w:color="auto"/>
              <w:right w:val="nil"/>
            </w:tcBorders>
            <w:vAlign w:val="bottom"/>
          </w:tcPr>
          <w:p w14:paraId="4EDF0022"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026" w:type="dxa"/>
            <w:tcBorders>
              <w:top w:val="nil"/>
              <w:left w:val="nil"/>
              <w:bottom w:val="double" w:sz="6" w:space="2" w:color="auto"/>
              <w:right w:val="nil"/>
            </w:tcBorders>
            <w:vAlign w:val="bottom"/>
          </w:tcPr>
          <w:p w14:paraId="5C14F543"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5" w:type="dxa"/>
            <w:tcBorders>
              <w:top w:val="nil"/>
              <w:left w:val="nil"/>
              <w:bottom w:val="double" w:sz="6" w:space="2" w:color="auto"/>
              <w:right w:val="nil"/>
            </w:tcBorders>
            <w:vAlign w:val="bottom"/>
          </w:tcPr>
          <w:p w14:paraId="2B11EE2C"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4" w:type="dxa"/>
            <w:tcBorders>
              <w:top w:val="nil"/>
              <w:left w:val="nil"/>
              <w:bottom w:val="double" w:sz="6" w:space="2" w:color="auto"/>
              <w:right w:val="nil"/>
            </w:tcBorders>
            <w:vAlign w:val="bottom"/>
          </w:tcPr>
          <w:p w14:paraId="69EAD7DD"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927" w:type="dxa"/>
            <w:tcBorders>
              <w:top w:val="nil"/>
              <w:left w:val="nil"/>
              <w:bottom w:val="double" w:sz="6" w:space="2" w:color="auto"/>
              <w:right w:val="nil"/>
            </w:tcBorders>
            <w:vAlign w:val="bottom"/>
          </w:tcPr>
          <w:p w14:paraId="716816DE" w14:textId="77777777" w:rsidR="003F6CF9" w:rsidRPr="00903CEA" w:rsidRDefault="003F6CF9" w:rsidP="00A84296">
            <w:pPr>
              <w:adjustRightInd w:val="0"/>
              <w:jc w:val="both"/>
              <w:rPr>
                <w:rFonts w:ascii="Times New Roman" w:hAnsi="Times New Roman" w:cs="Times New Roman"/>
                <w:color w:val="000000"/>
                <w:sz w:val="24"/>
                <w:szCs w:val="24"/>
              </w:rPr>
            </w:pPr>
          </w:p>
        </w:tc>
      </w:tr>
      <w:tr w:rsidR="003F6CF9" w:rsidRPr="00903CEA" w14:paraId="1E706530" w14:textId="77777777" w:rsidTr="003F6CF9">
        <w:trPr>
          <w:trHeight w:hRule="exact" w:val="169"/>
        </w:trPr>
        <w:tc>
          <w:tcPr>
            <w:tcW w:w="1878" w:type="dxa"/>
            <w:tcBorders>
              <w:top w:val="nil"/>
              <w:left w:val="nil"/>
              <w:bottom w:val="nil"/>
              <w:right w:val="nil"/>
            </w:tcBorders>
            <w:vAlign w:val="bottom"/>
          </w:tcPr>
          <w:p w14:paraId="254ADF89"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026" w:type="dxa"/>
            <w:tcBorders>
              <w:top w:val="nil"/>
              <w:left w:val="nil"/>
              <w:bottom w:val="nil"/>
              <w:right w:val="nil"/>
            </w:tcBorders>
            <w:vAlign w:val="bottom"/>
          </w:tcPr>
          <w:p w14:paraId="446E455D"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5" w:type="dxa"/>
            <w:tcBorders>
              <w:top w:val="nil"/>
              <w:left w:val="nil"/>
              <w:bottom w:val="nil"/>
              <w:right w:val="nil"/>
            </w:tcBorders>
            <w:vAlign w:val="bottom"/>
          </w:tcPr>
          <w:p w14:paraId="5567DC46"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4" w:type="dxa"/>
            <w:tcBorders>
              <w:top w:val="nil"/>
              <w:left w:val="nil"/>
              <w:bottom w:val="nil"/>
              <w:right w:val="nil"/>
            </w:tcBorders>
            <w:vAlign w:val="bottom"/>
          </w:tcPr>
          <w:p w14:paraId="0C7A3AF5"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927" w:type="dxa"/>
            <w:tcBorders>
              <w:top w:val="nil"/>
              <w:left w:val="nil"/>
              <w:bottom w:val="nil"/>
              <w:right w:val="nil"/>
            </w:tcBorders>
            <w:vAlign w:val="bottom"/>
          </w:tcPr>
          <w:p w14:paraId="48346E18" w14:textId="77777777" w:rsidR="003F6CF9" w:rsidRPr="00903CEA" w:rsidRDefault="003F6CF9" w:rsidP="00A84296">
            <w:pPr>
              <w:adjustRightInd w:val="0"/>
              <w:jc w:val="both"/>
              <w:rPr>
                <w:rFonts w:ascii="Times New Roman" w:hAnsi="Times New Roman" w:cs="Times New Roman"/>
                <w:color w:val="000000"/>
                <w:sz w:val="24"/>
                <w:szCs w:val="24"/>
              </w:rPr>
            </w:pPr>
          </w:p>
        </w:tc>
      </w:tr>
      <w:tr w:rsidR="003F6CF9" w:rsidRPr="00903CEA" w14:paraId="1D66A743" w14:textId="77777777" w:rsidTr="003F6CF9">
        <w:trPr>
          <w:trHeight w:val="283"/>
        </w:trPr>
        <w:tc>
          <w:tcPr>
            <w:tcW w:w="1878" w:type="dxa"/>
            <w:tcBorders>
              <w:top w:val="nil"/>
              <w:left w:val="nil"/>
              <w:bottom w:val="nil"/>
              <w:right w:val="nil"/>
            </w:tcBorders>
            <w:vAlign w:val="bottom"/>
          </w:tcPr>
          <w:p w14:paraId="58E6AD71"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C</w:t>
            </w:r>
          </w:p>
        </w:tc>
        <w:tc>
          <w:tcPr>
            <w:tcW w:w="1026" w:type="dxa"/>
            <w:tcBorders>
              <w:top w:val="nil"/>
              <w:left w:val="nil"/>
              <w:bottom w:val="nil"/>
              <w:right w:val="nil"/>
            </w:tcBorders>
            <w:vAlign w:val="bottom"/>
          </w:tcPr>
          <w:p w14:paraId="24989B13"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38584.71</w:t>
            </w:r>
          </w:p>
        </w:tc>
        <w:tc>
          <w:tcPr>
            <w:tcW w:w="1125" w:type="dxa"/>
            <w:tcBorders>
              <w:top w:val="nil"/>
              <w:left w:val="nil"/>
              <w:bottom w:val="nil"/>
              <w:right w:val="nil"/>
            </w:tcBorders>
            <w:vAlign w:val="bottom"/>
          </w:tcPr>
          <w:p w14:paraId="0D81E546"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9116.568</w:t>
            </w:r>
          </w:p>
        </w:tc>
        <w:tc>
          <w:tcPr>
            <w:tcW w:w="1124" w:type="dxa"/>
            <w:tcBorders>
              <w:top w:val="nil"/>
              <w:left w:val="nil"/>
              <w:bottom w:val="nil"/>
              <w:right w:val="nil"/>
            </w:tcBorders>
            <w:vAlign w:val="bottom"/>
          </w:tcPr>
          <w:p w14:paraId="4B4558D7"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4.232372</w:t>
            </w:r>
          </w:p>
        </w:tc>
        <w:tc>
          <w:tcPr>
            <w:tcW w:w="927" w:type="dxa"/>
            <w:tcBorders>
              <w:top w:val="nil"/>
              <w:left w:val="nil"/>
              <w:bottom w:val="nil"/>
              <w:right w:val="nil"/>
            </w:tcBorders>
            <w:vAlign w:val="bottom"/>
          </w:tcPr>
          <w:p w14:paraId="3E6E029A"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0.0004</w:t>
            </w:r>
          </w:p>
        </w:tc>
      </w:tr>
      <w:tr w:rsidR="003F6CF9" w:rsidRPr="00903CEA" w14:paraId="6D0879DE" w14:textId="77777777" w:rsidTr="003F6CF9">
        <w:trPr>
          <w:trHeight w:val="283"/>
        </w:trPr>
        <w:tc>
          <w:tcPr>
            <w:tcW w:w="1878" w:type="dxa"/>
            <w:tcBorders>
              <w:top w:val="nil"/>
              <w:left w:val="nil"/>
              <w:bottom w:val="nil"/>
              <w:right w:val="nil"/>
            </w:tcBorders>
            <w:vAlign w:val="bottom"/>
          </w:tcPr>
          <w:p w14:paraId="062B7C9A"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GDP</w:t>
            </w:r>
          </w:p>
        </w:tc>
        <w:tc>
          <w:tcPr>
            <w:tcW w:w="1026" w:type="dxa"/>
            <w:tcBorders>
              <w:top w:val="nil"/>
              <w:left w:val="nil"/>
              <w:bottom w:val="nil"/>
              <w:right w:val="nil"/>
            </w:tcBorders>
            <w:vAlign w:val="bottom"/>
          </w:tcPr>
          <w:p w14:paraId="4D57C975"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-3910.218</w:t>
            </w:r>
          </w:p>
        </w:tc>
        <w:tc>
          <w:tcPr>
            <w:tcW w:w="1125" w:type="dxa"/>
            <w:tcBorders>
              <w:top w:val="nil"/>
              <w:left w:val="nil"/>
              <w:bottom w:val="nil"/>
              <w:right w:val="nil"/>
            </w:tcBorders>
            <w:vAlign w:val="bottom"/>
          </w:tcPr>
          <w:p w14:paraId="3BD8591B"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1054.377</w:t>
            </w:r>
          </w:p>
        </w:tc>
        <w:tc>
          <w:tcPr>
            <w:tcW w:w="1124" w:type="dxa"/>
            <w:tcBorders>
              <w:top w:val="nil"/>
              <w:left w:val="nil"/>
              <w:bottom w:val="nil"/>
              <w:right w:val="nil"/>
            </w:tcBorders>
            <w:vAlign w:val="bottom"/>
          </w:tcPr>
          <w:p w14:paraId="75DF4536"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-3.708557</w:t>
            </w:r>
          </w:p>
        </w:tc>
        <w:tc>
          <w:tcPr>
            <w:tcW w:w="927" w:type="dxa"/>
            <w:tcBorders>
              <w:top w:val="nil"/>
              <w:left w:val="nil"/>
              <w:bottom w:val="nil"/>
              <w:right w:val="nil"/>
            </w:tcBorders>
            <w:vAlign w:val="bottom"/>
          </w:tcPr>
          <w:p w14:paraId="116F11BF"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0.0013</w:t>
            </w:r>
          </w:p>
        </w:tc>
      </w:tr>
      <w:tr w:rsidR="003F6CF9" w:rsidRPr="00903CEA" w14:paraId="4BB47174" w14:textId="77777777" w:rsidTr="003F6CF9">
        <w:trPr>
          <w:trHeight w:val="283"/>
        </w:trPr>
        <w:tc>
          <w:tcPr>
            <w:tcW w:w="1878" w:type="dxa"/>
            <w:tcBorders>
              <w:top w:val="nil"/>
              <w:left w:val="nil"/>
              <w:bottom w:val="nil"/>
              <w:right w:val="nil"/>
            </w:tcBorders>
            <w:vAlign w:val="bottom"/>
          </w:tcPr>
          <w:p w14:paraId="79381D4D"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PRODUKSI</w:t>
            </w:r>
          </w:p>
        </w:tc>
        <w:tc>
          <w:tcPr>
            <w:tcW w:w="1026" w:type="dxa"/>
            <w:tcBorders>
              <w:top w:val="nil"/>
              <w:left w:val="nil"/>
              <w:bottom w:val="nil"/>
              <w:right w:val="nil"/>
            </w:tcBorders>
            <w:vAlign w:val="bottom"/>
          </w:tcPr>
          <w:p w14:paraId="78C90349"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0.002616</w:t>
            </w:r>
          </w:p>
        </w:tc>
        <w:tc>
          <w:tcPr>
            <w:tcW w:w="1125" w:type="dxa"/>
            <w:tcBorders>
              <w:top w:val="nil"/>
              <w:left w:val="nil"/>
              <w:bottom w:val="nil"/>
              <w:right w:val="nil"/>
            </w:tcBorders>
            <w:vAlign w:val="bottom"/>
          </w:tcPr>
          <w:p w14:paraId="52901283"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0.003036</w:t>
            </w:r>
          </w:p>
        </w:tc>
        <w:tc>
          <w:tcPr>
            <w:tcW w:w="1124" w:type="dxa"/>
            <w:tcBorders>
              <w:top w:val="nil"/>
              <w:left w:val="nil"/>
              <w:bottom w:val="nil"/>
              <w:right w:val="nil"/>
            </w:tcBorders>
            <w:vAlign w:val="bottom"/>
          </w:tcPr>
          <w:p w14:paraId="7C230354"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0.861381</w:t>
            </w:r>
          </w:p>
        </w:tc>
        <w:tc>
          <w:tcPr>
            <w:tcW w:w="927" w:type="dxa"/>
            <w:tcBorders>
              <w:top w:val="nil"/>
              <w:left w:val="nil"/>
              <w:bottom w:val="nil"/>
              <w:right w:val="nil"/>
            </w:tcBorders>
            <w:vAlign w:val="bottom"/>
          </w:tcPr>
          <w:p w14:paraId="6643A240"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0.3988</w:t>
            </w:r>
          </w:p>
        </w:tc>
      </w:tr>
      <w:tr w:rsidR="003F6CF9" w:rsidRPr="00903CEA" w14:paraId="0DE45C94" w14:textId="77777777" w:rsidTr="003F6CF9">
        <w:trPr>
          <w:trHeight w:val="283"/>
        </w:trPr>
        <w:tc>
          <w:tcPr>
            <w:tcW w:w="1878" w:type="dxa"/>
            <w:tcBorders>
              <w:top w:val="nil"/>
              <w:left w:val="nil"/>
              <w:bottom w:val="nil"/>
              <w:right w:val="nil"/>
            </w:tcBorders>
            <w:vAlign w:val="bottom"/>
          </w:tcPr>
          <w:p w14:paraId="647140D0"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KURS</w:t>
            </w:r>
          </w:p>
        </w:tc>
        <w:tc>
          <w:tcPr>
            <w:tcW w:w="1026" w:type="dxa"/>
            <w:tcBorders>
              <w:top w:val="nil"/>
              <w:left w:val="nil"/>
              <w:bottom w:val="nil"/>
              <w:right w:val="nil"/>
            </w:tcBorders>
            <w:vAlign w:val="bottom"/>
          </w:tcPr>
          <w:p w14:paraId="67D044F3"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-1.419329</w:t>
            </w:r>
          </w:p>
        </w:tc>
        <w:tc>
          <w:tcPr>
            <w:tcW w:w="1125" w:type="dxa"/>
            <w:tcBorders>
              <w:top w:val="nil"/>
              <w:left w:val="nil"/>
              <w:bottom w:val="nil"/>
              <w:right w:val="nil"/>
            </w:tcBorders>
            <w:vAlign w:val="bottom"/>
          </w:tcPr>
          <w:p w14:paraId="3BF212DE"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0.182776</w:t>
            </w:r>
          </w:p>
        </w:tc>
        <w:tc>
          <w:tcPr>
            <w:tcW w:w="1124" w:type="dxa"/>
            <w:tcBorders>
              <w:top w:val="nil"/>
              <w:left w:val="nil"/>
              <w:bottom w:val="nil"/>
              <w:right w:val="nil"/>
            </w:tcBorders>
            <w:vAlign w:val="bottom"/>
          </w:tcPr>
          <w:p w14:paraId="50CA9A66"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-7.765393</w:t>
            </w:r>
          </w:p>
        </w:tc>
        <w:tc>
          <w:tcPr>
            <w:tcW w:w="927" w:type="dxa"/>
            <w:tcBorders>
              <w:top w:val="nil"/>
              <w:left w:val="nil"/>
              <w:bottom w:val="nil"/>
              <w:right w:val="nil"/>
            </w:tcBorders>
            <w:vAlign w:val="bottom"/>
          </w:tcPr>
          <w:p w14:paraId="07922D66"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0.0000</w:t>
            </w:r>
          </w:p>
        </w:tc>
      </w:tr>
      <w:tr w:rsidR="003F6CF9" w:rsidRPr="00903CEA" w14:paraId="0DE4710D" w14:textId="77777777" w:rsidTr="003F6CF9">
        <w:trPr>
          <w:trHeight w:hRule="exact" w:val="113"/>
        </w:trPr>
        <w:tc>
          <w:tcPr>
            <w:tcW w:w="1878" w:type="dxa"/>
            <w:tcBorders>
              <w:top w:val="nil"/>
              <w:left w:val="nil"/>
              <w:bottom w:val="double" w:sz="6" w:space="2" w:color="auto"/>
              <w:right w:val="nil"/>
            </w:tcBorders>
            <w:vAlign w:val="bottom"/>
          </w:tcPr>
          <w:p w14:paraId="0CC047ED"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026" w:type="dxa"/>
            <w:tcBorders>
              <w:top w:val="nil"/>
              <w:left w:val="nil"/>
              <w:bottom w:val="double" w:sz="6" w:space="2" w:color="auto"/>
              <w:right w:val="nil"/>
            </w:tcBorders>
            <w:vAlign w:val="bottom"/>
          </w:tcPr>
          <w:p w14:paraId="4793FE61"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5" w:type="dxa"/>
            <w:tcBorders>
              <w:top w:val="nil"/>
              <w:left w:val="nil"/>
              <w:bottom w:val="double" w:sz="6" w:space="2" w:color="auto"/>
              <w:right w:val="nil"/>
            </w:tcBorders>
            <w:vAlign w:val="bottom"/>
          </w:tcPr>
          <w:p w14:paraId="13929A52"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4" w:type="dxa"/>
            <w:tcBorders>
              <w:top w:val="nil"/>
              <w:left w:val="nil"/>
              <w:bottom w:val="double" w:sz="6" w:space="2" w:color="auto"/>
              <w:right w:val="nil"/>
            </w:tcBorders>
            <w:vAlign w:val="bottom"/>
          </w:tcPr>
          <w:p w14:paraId="7A36EF69"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927" w:type="dxa"/>
            <w:tcBorders>
              <w:top w:val="nil"/>
              <w:left w:val="nil"/>
              <w:bottom w:val="double" w:sz="6" w:space="2" w:color="auto"/>
              <w:right w:val="nil"/>
            </w:tcBorders>
            <w:vAlign w:val="bottom"/>
          </w:tcPr>
          <w:p w14:paraId="288B951E" w14:textId="77777777" w:rsidR="003F6CF9" w:rsidRPr="00903CEA" w:rsidRDefault="003F6CF9" w:rsidP="00A84296">
            <w:pPr>
              <w:adjustRightInd w:val="0"/>
              <w:jc w:val="both"/>
              <w:rPr>
                <w:rFonts w:ascii="Times New Roman" w:hAnsi="Times New Roman" w:cs="Times New Roman"/>
                <w:color w:val="000000"/>
                <w:sz w:val="24"/>
                <w:szCs w:val="24"/>
              </w:rPr>
            </w:pPr>
          </w:p>
        </w:tc>
      </w:tr>
      <w:tr w:rsidR="003F6CF9" w:rsidRPr="00903CEA" w14:paraId="3FD669C9" w14:textId="77777777" w:rsidTr="003F6CF9">
        <w:trPr>
          <w:trHeight w:hRule="exact" w:val="169"/>
        </w:trPr>
        <w:tc>
          <w:tcPr>
            <w:tcW w:w="1878" w:type="dxa"/>
            <w:tcBorders>
              <w:top w:val="nil"/>
              <w:left w:val="nil"/>
              <w:bottom w:val="nil"/>
              <w:right w:val="nil"/>
            </w:tcBorders>
            <w:vAlign w:val="bottom"/>
          </w:tcPr>
          <w:p w14:paraId="0FD1A856"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026" w:type="dxa"/>
            <w:tcBorders>
              <w:top w:val="nil"/>
              <w:left w:val="nil"/>
              <w:bottom w:val="nil"/>
              <w:right w:val="nil"/>
            </w:tcBorders>
            <w:vAlign w:val="bottom"/>
          </w:tcPr>
          <w:p w14:paraId="7933AFF3"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5" w:type="dxa"/>
            <w:tcBorders>
              <w:top w:val="nil"/>
              <w:left w:val="nil"/>
              <w:bottom w:val="nil"/>
              <w:right w:val="nil"/>
            </w:tcBorders>
            <w:vAlign w:val="bottom"/>
          </w:tcPr>
          <w:p w14:paraId="4EF1ECC5"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4" w:type="dxa"/>
            <w:tcBorders>
              <w:top w:val="nil"/>
              <w:left w:val="nil"/>
              <w:bottom w:val="nil"/>
              <w:right w:val="nil"/>
            </w:tcBorders>
            <w:vAlign w:val="bottom"/>
          </w:tcPr>
          <w:p w14:paraId="32152632"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927" w:type="dxa"/>
            <w:tcBorders>
              <w:top w:val="nil"/>
              <w:left w:val="nil"/>
              <w:bottom w:val="nil"/>
              <w:right w:val="nil"/>
            </w:tcBorders>
            <w:vAlign w:val="bottom"/>
          </w:tcPr>
          <w:p w14:paraId="706723D4" w14:textId="77777777" w:rsidR="003F6CF9" w:rsidRPr="00903CEA" w:rsidRDefault="003F6CF9" w:rsidP="00A84296">
            <w:pPr>
              <w:adjustRightInd w:val="0"/>
              <w:jc w:val="both"/>
              <w:rPr>
                <w:rFonts w:ascii="Times New Roman" w:hAnsi="Times New Roman" w:cs="Times New Roman"/>
                <w:color w:val="000000"/>
                <w:sz w:val="24"/>
                <w:szCs w:val="24"/>
              </w:rPr>
            </w:pPr>
          </w:p>
        </w:tc>
      </w:tr>
      <w:tr w:rsidR="003F6CF9" w:rsidRPr="00903CEA" w14:paraId="1492A163" w14:textId="77777777" w:rsidTr="003F6CF9">
        <w:trPr>
          <w:trHeight w:val="283"/>
        </w:trPr>
        <w:tc>
          <w:tcPr>
            <w:tcW w:w="1878" w:type="dxa"/>
            <w:tcBorders>
              <w:top w:val="nil"/>
              <w:left w:val="nil"/>
              <w:bottom w:val="nil"/>
              <w:right w:val="nil"/>
            </w:tcBorders>
            <w:vAlign w:val="bottom"/>
          </w:tcPr>
          <w:p w14:paraId="1FA521E8"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R-squared</w:t>
            </w:r>
          </w:p>
        </w:tc>
        <w:tc>
          <w:tcPr>
            <w:tcW w:w="1026" w:type="dxa"/>
            <w:tcBorders>
              <w:top w:val="nil"/>
              <w:left w:val="nil"/>
              <w:bottom w:val="nil"/>
              <w:right w:val="nil"/>
            </w:tcBorders>
            <w:vAlign w:val="bottom"/>
          </w:tcPr>
          <w:p w14:paraId="1D128B9D"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0.822400</w:t>
            </w:r>
          </w:p>
        </w:tc>
        <w:tc>
          <w:tcPr>
            <w:tcW w:w="2249" w:type="dxa"/>
            <w:gridSpan w:val="2"/>
            <w:tcBorders>
              <w:top w:val="nil"/>
              <w:left w:val="nil"/>
              <w:bottom w:val="nil"/>
              <w:right w:val="nil"/>
            </w:tcBorders>
            <w:vAlign w:val="bottom"/>
          </w:tcPr>
          <w:p w14:paraId="6B82C0B4"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    Mean dependent var</w:t>
            </w:r>
          </w:p>
        </w:tc>
        <w:tc>
          <w:tcPr>
            <w:tcW w:w="927" w:type="dxa"/>
            <w:tcBorders>
              <w:top w:val="nil"/>
              <w:left w:val="nil"/>
              <w:bottom w:val="nil"/>
              <w:right w:val="nil"/>
            </w:tcBorders>
            <w:vAlign w:val="bottom"/>
          </w:tcPr>
          <w:p w14:paraId="12279BD9"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13548.22</w:t>
            </w:r>
          </w:p>
        </w:tc>
      </w:tr>
      <w:tr w:rsidR="003F6CF9" w:rsidRPr="00903CEA" w14:paraId="761630A8" w14:textId="77777777" w:rsidTr="003F6CF9">
        <w:trPr>
          <w:trHeight w:val="283"/>
        </w:trPr>
        <w:tc>
          <w:tcPr>
            <w:tcW w:w="1878" w:type="dxa"/>
            <w:tcBorders>
              <w:top w:val="nil"/>
              <w:left w:val="nil"/>
              <w:bottom w:val="nil"/>
              <w:right w:val="nil"/>
            </w:tcBorders>
            <w:vAlign w:val="bottom"/>
          </w:tcPr>
          <w:p w14:paraId="5846065D"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Adjusted R-squared</w:t>
            </w:r>
          </w:p>
        </w:tc>
        <w:tc>
          <w:tcPr>
            <w:tcW w:w="1026" w:type="dxa"/>
            <w:tcBorders>
              <w:top w:val="nil"/>
              <w:left w:val="nil"/>
              <w:bottom w:val="nil"/>
              <w:right w:val="nil"/>
            </w:tcBorders>
            <w:vAlign w:val="bottom"/>
          </w:tcPr>
          <w:p w14:paraId="116F0EDB"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0.797029</w:t>
            </w:r>
          </w:p>
        </w:tc>
        <w:tc>
          <w:tcPr>
            <w:tcW w:w="2249" w:type="dxa"/>
            <w:gridSpan w:val="2"/>
            <w:tcBorders>
              <w:top w:val="nil"/>
              <w:left w:val="nil"/>
              <w:bottom w:val="nil"/>
              <w:right w:val="nil"/>
            </w:tcBorders>
            <w:vAlign w:val="bottom"/>
          </w:tcPr>
          <w:p w14:paraId="6C999EB4"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    S.D. dependent var</w:t>
            </w:r>
          </w:p>
        </w:tc>
        <w:tc>
          <w:tcPr>
            <w:tcW w:w="927" w:type="dxa"/>
            <w:tcBorders>
              <w:top w:val="nil"/>
              <w:left w:val="nil"/>
              <w:bottom w:val="nil"/>
              <w:right w:val="nil"/>
            </w:tcBorders>
            <w:vAlign w:val="bottom"/>
          </w:tcPr>
          <w:p w14:paraId="5C6A539A"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5745.623</w:t>
            </w:r>
          </w:p>
        </w:tc>
      </w:tr>
      <w:tr w:rsidR="003F6CF9" w:rsidRPr="00903CEA" w14:paraId="4BE0A8B0" w14:textId="77777777" w:rsidTr="003F6CF9">
        <w:trPr>
          <w:trHeight w:val="283"/>
        </w:trPr>
        <w:tc>
          <w:tcPr>
            <w:tcW w:w="1878" w:type="dxa"/>
            <w:tcBorders>
              <w:top w:val="nil"/>
              <w:left w:val="nil"/>
              <w:bottom w:val="nil"/>
              <w:right w:val="nil"/>
            </w:tcBorders>
            <w:vAlign w:val="bottom"/>
          </w:tcPr>
          <w:p w14:paraId="4C558495"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S.E. of regression</w:t>
            </w:r>
          </w:p>
        </w:tc>
        <w:tc>
          <w:tcPr>
            <w:tcW w:w="1026" w:type="dxa"/>
            <w:tcBorders>
              <w:top w:val="nil"/>
              <w:left w:val="nil"/>
              <w:bottom w:val="nil"/>
              <w:right w:val="nil"/>
            </w:tcBorders>
            <w:vAlign w:val="bottom"/>
          </w:tcPr>
          <w:p w14:paraId="07CC232C"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2588.537</w:t>
            </w:r>
          </w:p>
        </w:tc>
        <w:tc>
          <w:tcPr>
            <w:tcW w:w="2249" w:type="dxa"/>
            <w:gridSpan w:val="2"/>
            <w:tcBorders>
              <w:top w:val="nil"/>
              <w:left w:val="nil"/>
              <w:bottom w:val="nil"/>
              <w:right w:val="nil"/>
            </w:tcBorders>
            <w:vAlign w:val="bottom"/>
          </w:tcPr>
          <w:p w14:paraId="3D6DF6B2"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    Akaike info criterion</w:t>
            </w:r>
          </w:p>
        </w:tc>
        <w:tc>
          <w:tcPr>
            <w:tcW w:w="927" w:type="dxa"/>
            <w:tcBorders>
              <w:top w:val="nil"/>
              <w:left w:val="nil"/>
              <w:bottom w:val="nil"/>
              <w:right w:val="nil"/>
            </w:tcBorders>
            <w:vAlign w:val="bottom"/>
          </w:tcPr>
          <w:p w14:paraId="3E9DEED8"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18.70122</w:t>
            </w:r>
          </w:p>
        </w:tc>
      </w:tr>
      <w:tr w:rsidR="003F6CF9" w:rsidRPr="00903CEA" w14:paraId="6F1BBE28" w14:textId="77777777" w:rsidTr="003F6CF9">
        <w:trPr>
          <w:trHeight w:val="283"/>
        </w:trPr>
        <w:tc>
          <w:tcPr>
            <w:tcW w:w="1878" w:type="dxa"/>
            <w:tcBorders>
              <w:top w:val="nil"/>
              <w:left w:val="nil"/>
              <w:bottom w:val="nil"/>
              <w:right w:val="nil"/>
            </w:tcBorders>
            <w:vAlign w:val="bottom"/>
          </w:tcPr>
          <w:p w14:paraId="04B44813"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Sum squared resid</w:t>
            </w:r>
          </w:p>
        </w:tc>
        <w:tc>
          <w:tcPr>
            <w:tcW w:w="1026" w:type="dxa"/>
            <w:tcBorders>
              <w:top w:val="nil"/>
              <w:left w:val="nil"/>
              <w:bottom w:val="nil"/>
              <w:right w:val="nil"/>
            </w:tcBorders>
            <w:vAlign w:val="bottom"/>
          </w:tcPr>
          <w:p w14:paraId="133DB61B"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1.41E+08</w:t>
            </w:r>
          </w:p>
        </w:tc>
        <w:tc>
          <w:tcPr>
            <w:tcW w:w="2249" w:type="dxa"/>
            <w:gridSpan w:val="2"/>
            <w:tcBorders>
              <w:top w:val="nil"/>
              <w:left w:val="nil"/>
              <w:bottom w:val="nil"/>
              <w:right w:val="nil"/>
            </w:tcBorders>
            <w:vAlign w:val="bottom"/>
          </w:tcPr>
          <w:p w14:paraId="417FDBF0"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    Schwarz criterion</w:t>
            </w:r>
          </w:p>
        </w:tc>
        <w:tc>
          <w:tcPr>
            <w:tcW w:w="927" w:type="dxa"/>
            <w:tcBorders>
              <w:top w:val="nil"/>
              <w:left w:val="nil"/>
              <w:bottom w:val="nil"/>
              <w:right w:val="nil"/>
            </w:tcBorders>
            <w:vAlign w:val="bottom"/>
          </w:tcPr>
          <w:p w14:paraId="61254D84"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18.89624</w:t>
            </w:r>
          </w:p>
        </w:tc>
      </w:tr>
      <w:tr w:rsidR="003F6CF9" w:rsidRPr="00903CEA" w14:paraId="43B5532F" w14:textId="77777777" w:rsidTr="003F6CF9">
        <w:trPr>
          <w:trHeight w:val="283"/>
        </w:trPr>
        <w:tc>
          <w:tcPr>
            <w:tcW w:w="1878" w:type="dxa"/>
            <w:tcBorders>
              <w:top w:val="nil"/>
              <w:left w:val="nil"/>
              <w:bottom w:val="nil"/>
              <w:right w:val="nil"/>
            </w:tcBorders>
            <w:vAlign w:val="bottom"/>
          </w:tcPr>
          <w:p w14:paraId="165AF261"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Log likelihood</w:t>
            </w:r>
          </w:p>
        </w:tc>
        <w:tc>
          <w:tcPr>
            <w:tcW w:w="1026" w:type="dxa"/>
            <w:tcBorders>
              <w:top w:val="nil"/>
              <w:left w:val="nil"/>
              <w:bottom w:val="nil"/>
              <w:right w:val="nil"/>
            </w:tcBorders>
            <w:vAlign w:val="bottom"/>
          </w:tcPr>
          <w:p w14:paraId="3A1131CE"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-229.7653</w:t>
            </w:r>
          </w:p>
        </w:tc>
        <w:tc>
          <w:tcPr>
            <w:tcW w:w="2249" w:type="dxa"/>
            <w:gridSpan w:val="2"/>
            <w:tcBorders>
              <w:top w:val="nil"/>
              <w:left w:val="nil"/>
              <w:bottom w:val="nil"/>
              <w:right w:val="nil"/>
            </w:tcBorders>
            <w:vAlign w:val="bottom"/>
          </w:tcPr>
          <w:p w14:paraId="40B07903"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    Hannan-Quinn criter.</w:t>
            </w:r>
          </w:p>
        </w:tc>
        <w:tc>
          <w:tcPr>
            <w:tcW w:w="927" w:type="dxa"/>
            <w:tcBorders>
              <w:top w:val="nil"/>
              <w:left w:val="nil"/>
              <w:bottom w:val="nil"/>
              <w:right w:val="nil"/>
            </w:tcBorders>
            <w:vAlign w:val="bottom"/>
          </w:tcPr>
          <w:p w14:paraId="4D1F4560"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18.75531</w:t>
            </w:r>
          </w:p>
        </w:tc>
      </w:tr>
      <w:tr w:rsidR="003F6CF9" w:rsidRPr="00903CEA" w14:paraId="1FD25F98" w14:textId="77777777" w:rsidTr="003F6CF9">
        <w:trPr>
          <w:trHeight w:val="283"/>
        </w:trPr>
        <w:tc>
          <w:tcPr>
            <w:tcW w:w="1878" w:type="dxa"/>
            <w:tcBorders>
              <w:top w:val="nil"/>
              <w:left w:val="nil"/>
              <w:bottom w:val="nil"/>
              <w:right w:val="nil"/>
            </w:tcBorders>
            <w:vAlign w:val="bottom"/>
          </w:tcPr>
          <w:p w14:paraId="1E450DB7"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F-statistic</w:t>
            </w:r>
          </w:p>
        </w:tc>
        <w:tc>
          <w:tcPr>
            <w:tcW w:w="1026" w:type="dxa"/>
            <w:tcBorders>
              <w:top w:val="nil"/>
              <w:left w:val="nil"/>
              <w:bottom w:val="nil"/>
              <w:right w:val="nil"/>
            </w:tcBorders>
            <w:vAlign w:val="bottom"/>
          </w:tcPr>
          <w:p w14:paraId="5A2BDE93"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32.41445</w:t>
            </w:r>
          </w:p>
        </w:tc>
        <w:tc>
          <w:tcPr>
            <w:tcW w:w="2249" w:type="dxa"/>
            <w:gridSpan w:val="2"/>
            <w:tcBorders>
              <w:top w:val="nil"/>
              <w:left w:val="nil"/>
              <w:bottom w:val="nil"/>
              <w:right w:val="nil"/>
            </w:tcBorders>
            <w:vAlign w:val="bottom"/>
          </w:tcPr>
          <w:p w14:paraId="600696FA"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    Durbin-Watson stat</w:t>
            </w:r>
          </w:p>
        </w:tc>
        <w:tc>
          <w:tcPr>
            <w:tcW w:w="927" w:type="dxa"/>
            <w:tcBorders>
              <w:top w:val="nil"/>
              <w:left w:val="nil"/>
              <w:bottom w:val="nil"/>
              <w:right w:val="nil"/>
            </w:tcBorders>
            <w:vAlign w:val="bottom"/>
          </w:tcPr>
          <w:p w14:paraId="77DACC09"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0.826401</w:t>
            </w:r>
          </w:p>
        </w:tc>
      </w:tr>
      <w:tr w:rsidR="003F6CF9" w:rsidRPr="00903CEA" w14:paraId="0DB150C3" w14:textId="77777777" w:rsidTr="003F6CF9">
        <w:trPr>
          <w:trHeight w:val="283"/>
        </w:trPr>
        <w:tc>
          <w:tcPr>
            <w:tcW w:w="1878" w:type="dxa"/>
            <w:tcBorders>
              <w:top w:val="nil"/>
              <w:left w:val="nil"/>
              <w:bottom w:val="nil"/>
              <w:right w:val="nil"/>
            </w:tcBorders>
            <w:vAlign w:val="bottom"/>
          </w:tcPr>
          <w:p w14:paraId="64AA1A77" w14:textId="77777777" w:rsidR="003F6CF9" w:rsidRPr="00903CEA" w:rsidRDefault="003F6CF9" w:rsidP="00A84296">
            <w:pPr>
              <w:adjustRightInd w:val="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Prob(F-statistic)</w:t>
            </w:r>
          </w:p>
        </w:tc>
        <w:tc>
          <w:tcPr>
            <w:tcW w:w="1026" w:type="dxa"/>
            <w:tcBorders>
              <w:top w:val="nil"/>
              <w:left w:val="nil"/>
              <w:bottom w:val="nil"/>
              <w:right w:val="nil"/>
            </w:tcBorders>
            <w:vAlign w:val="bottom"/>
          </w:tcPr>
          <w:p w14:paraId="6CC635AC" w14:textId="77777777" w:rsidR="003F6CF9" w:rsidRPr="00903CEA" w:rsidRDefault="003F6CF9" w:rsidP="00A84296">
            <w:pPr>
              <w:adjustRightInd w:val="0"/>
              <w:ind w:right="10"/>
              <w:jc w:val="both"/>
              <w:rPr>
                <w:rFonts w:ascii="Times New Roman" w:hAnsi="Times New Roman" w:cs="Times New Roman"/>
                <w:color w:val="000000"/>
                <w:sz w:val="24"/>
                <w:szCs w:val="24"/>
              </w:rPr>
            </w:pPr>
            <w:r w:rsidRPr="00903CEA">
              <w:rPr>
                <w:rFonts w:ascii="Times New Roman" w:hAnsi="Times New Roman" w:cs="Times New Roman"/>
                <w:color w:val="000000"/>
                <w:sz w:val="24"/>
                <w:szCs w:val="24"/>
              </w:rPr>
              <w:t>0.000000</w:t>
            </w:r>
          </w:p>
        </w:tc>
        <w:tc>
          <w:tcPr>
            <w:tcW w:w="1125" w:type="dxa"/>
            <w:tcBorders>
              <w:top w:val="nil"/>
              <w:left w:val="nil"/>
              <w:bottom w:val="nil"/>
              <w:right w:val="nil"/>
            </w:tcBorders>
            <w:vAlign w:val="bottom"/>
          </w:tcPr>
          <w:p w14:paraId="0B05FDA6" w14:textId="77777777" w:rsidR="003F6CF9" w:rsidRPr="00903CEA" w:rsidRDefault="003F6CF9" w:rsidP="00A84296">
            <w:pPr>
              <w:adjustRightInd w:val="0"/>
              <w:ind w:right="10"/>
              <w:jc w:val="both"/>
              <w:rPr>
                <w:rFonts w:ascii="Times New Roman" w:hAnsi="Times New Roman" w:cs="Times New Roman"/>
                <w:color w:val="000000"/>
                <w:sz w:val="24"/>
                <w:szCs w:val="24"/>
              </w:rPr>
            </w:pPr>
          </w:p>
        </w:tc>
        <w:tc>
          <w:tcPr>
            <w:tcW w:w="1124" w:type="dxa"/>
            <w:tcBorders>
              <w:top w:val="nil"/>
              <w:left w:val="nil"/>
              <w:bottom w:val="nil"/>
              <w:right w:val="nil"/>
            </w:tcBorders>
            <w:vAlign w:val="bottom"/>
          </w:tcPr>
          <w:p w14:paraId="7FE08E03" w14:textId="77777777" w:rsidR="003F6CF9" w:rsidRPr="00903CEA" w:rsidRDefault="003F6CF9" w:rsidP="00A84296">
            <w:pPr>
              <w:adjustRightInd w:val="0"/>
              <w:ind w:right="10"/>
              <w:jc w:val="both"/>
              <w:rPr>
                <w:rFonts w:ascii="Times New Roman" w:hAnsi="Times New Roman" w:cs="Times New Roman"/>
                <w:color w:val="000000"/>
                <w:sz w:val="24"/>
                <w:szCs w:val="24"/>
              </w:rPr>
            </w:pPr>
          </w:p>
        </w:tc>
        <w:tc>
          <w:tcPr>
            <w:tcW w:w="927" w:type="dxa"/>
            <w:tcBorders>
              <w:top w:val="nil"/>
              <w:left w:val="nil"/>
              <w:bottom w:val="nil"/>
              <w:right w:val="nil"/>
            </w:tcBorders>
            <w:vAlign w:val="bottom"/>
          </w:tcPr>
          <w:p w14:paraId="64B4F895" w14:textId="77777777" w:rsidR="003F6CF9" w:rsidRPr="00903CEA" w:rsidRDefault="003F6CF9" w:rsidP="00A84296">
            <w:pPr>
              <w:adjustRightInd w:val="0"/>
              <w:ind w:right="10"/>
              <w:jc w:val="both"/>
              <w:rPr>
                <w:rFonts w:ascii="Times New Roman" w:hAnsi="Times New Roman" w:cs="Times New Roman"/>
                <w:color w:val="000000"/>
                <w:sz w:val="24"/>
                <w:szCs w:val="24"/>
              </w:rPr>
            </w:pPr>
          </w:p>
        </w:tc>
      </w:tr>
      <w:tr w:rsidR="003F6CF9" w:rsidRPr="00903CEA" w14:paraId="408073B5" w14:textId="77777777" w:rsidTr="003F6CF9">
        <w:trPr>
          <w:trHeight w:hRule="exact" w:val="113"/>
        </w:trPr>
        <w:tc>
          <w:tcPr>
            <w:tcW w:w="1878" w:type="dxa"/>
            <w:tcBorders>
              <w:top w:val="nil"/>
              <w:left w:val="nil"/>
              <w:bottom w:val="double" w:sz="6" w:space="0" w:color="auto"/>
              <w:right w:val="nil"/>
            </w:tcBorders>
            <w:vAlign w:val="bottom"/>
          </w:tcPr>
          <w:p w14:paraId="6673FA24"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026" w:type="dxa"/>
            <w:tcBorders>
              <w:top w:val="nil"/>
              <w:left w:val="nil"/>
              <w:bottom w:val="double" w:sz="6" w:space="0" w:color="auto"/>
              <w:right w:val="nil"/>
            </w:tcBorders>
            <w:vAlign w:val="bottom"/>
          </w:tcPr>
          <w:p w14:paraId="0A5024DA"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5" w:type="dxa"/>
            <w:tcBorders>
              <w:top w:val="nil"/>
              <w:left w:val="nil"/>
              <w:bottom w:val="double" w:sz="6" w:space="0" w:color="auto"/>
              <w:right w:val="nil"/>
            </w:tcBorders>
            <w:vAlign w:val="bottom"/>
          </w:tcPr>
          <w:p w14:paraId="3FA276A5"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1124" w:type="dxa"/>
            <w:tcBorders>
              <w:top w:val="nil"/>
              <w:left w:val="nil"/>
              <w:bottom w:val="double" w:sz="6" w:space="0" w:color="auto"/>
              <w:right w:val="nil"/>
            </w:tcBorders>
            <w:vAlign w:val="bottom"/>
          </w:tcPr>
          <w:p w14:paraId="56AE5B4D" w14:textId="77777777" w:rsidR="003F6CF9" w:rsidRPr="00903CEA" w:rsidRDefault="003F6CF9" w:rsidP="00A84296">
            <w:pPr>
              <w:adjustRightInd w:val="0"/>
              <w:jc w:val="both"/>
              <w:rPr>
                <w:rFonts w:ascii="Times New Roman" w:hAnsi="Times New Roman" w:cs="Times New Roman"/>
                <w:color w:val="000000"/>
                <w:sz w:val="24"/>
                <w:szCs w:val="24"/>
              </w:rPr>
            </w:pPr>
          </w:p>
        </w:tc>
        <w:tc>
          <w:tcPr>
            <w:tcW w:w="927" w:type="dxa"/>
            <w:tcBorders>
              <w:top w:val="nil"/>
              <w:left w:val="nil"/>
              <w:bottom w:val="double" w:sz="6" w:space="0" w:color="auto"/>
              <w:right w:val="nil"/>
            </w:tcBorders>
            <w:vAlign w:val="bottom"/>
          </w:tcPr>
          <w:p w14:paraId="79F17E1F" w14:textId="77777777" w:rsidR="003F6CF9" w:rsidRPr="00903CEA" w:rsidRDefault="003F6CF9" w:rsidP="00A84296">
            <w:pPr>
              <w:adjustRightInd w:val="0"/>
              <w:jc w:val="both"/>
              <w:rPr>
                <w:rFonts w:ascii="Times New Roman" w:hAnsi="Times New Roman" w:cs="Times New Roman"/>
                <w:color w:val="000000"/>
                <w:sz w:val="24"/>
                <w:szCs w:val="24"/>
              </w:rPr>
            </w:pPr>
          </w:p>
        </w:tc>
      </w:tr>
      <w:tr w:rsidR="003F6CF9" w:rsidRPr="00903CEA" w14:paraId="23D7CA82" w14:textId="77777777" w:rsidTr="003F6CF9">
        <w:trPr>
          <w:trHeight w:hRule="exact" w:val="169"/>
        </w:trPr>
        <w:tc>
          <w:tcPr>
            <w:tcW w:w="1878" w:type="dxa"/>
            <w:tcBorders>
              <w:top w:val="nil"/>
              <w:left w:val="nil"/>
              <w:bottom w:val="nil"/>
              <w:right w:val="nil"/>
            </w:tcBorders>
            <w:vAlign w:val="bottom"/>
          </w:tcPr>
          <w:p w14:paraId="1AE3B7C1" w14:textId="77777777" w:rsidR="003F6CF9" w:rsidRPr="00903CEA" w:rsidRDefault="003F6CF9" w:rsidP="00A84296">
            <w:pPr>
              <w:adjustRightInd w:val="0"/>
              <w:spacing w:line="360" w:lineRule="auto"/>
              <w:jc w:val="both"/>
              <w:rPr>
                <w:rFonts w:ascii="Times New Roman" w:hAnsi="Times New Roman" w:cs="Times New Roman"/>
                <w:color w:val="000000"/>
                <w:sz w:val="24"/>
                <w:szCs w:val="24"/>
              </w:rPr>
            </w:pPr>
          </w:p>
        </w:tc>
        <w:tc>
          <w:tcPr>
            <w:tcW w:w="1026" w:type="dxa"/>
            <w:tcBorders>
              <w:top w:val="nil"/>
              <w:left w:val="nil"/>
              <w:bottom w:val="nil"/>
              <w:right w:val="nil"/>
            </w:tcBorders>
            <w:vAlign w:val="bottom"/>
          </w:tcPr>
          <w:p w14:paraId="2D0D2827" w14:textId="77777777" w:rsidR="003F6CF9" w:rsidRPr="00903CEA" w:rsidRDefault="003F6CF9" w:rsidP="00A84296">
            <w:pPr>
              <w:adjustRightInd w:val="0"/>
              <w:spacing w:line="360" w:lineRule="auto"/>
              <w:jc w:val="both"/>
              <w:rPr>
                <w:rFonts w:ascii="Times New Roman" w:hAnsi="Times New Roman" w:cs="Times New Roman"/>
                <w:color w:val="000000"/>
                <w:sz w:val="24"/>
                <w:szCs w:val="24"/>
              </w:rPr>
            </w:pPr>
          </w:p>
        </w:tc>
        <w:tc>
          <w:tcPr>
            <w:tcW w:w="1125" w:type="dxa"/>
            <w:tcBorders>
              <w:top w:val="nil"/>
              <w:left w:val="nil"/>
              <w:bottom w:val="nil"/>
              <w:right w:val="nil"/>
            </w:tcBorders>
            <w:vAlign w:val="bottom"/>
          </w:tcPr>
          <w:p w14:paraId="6CCA2D1E" w14:textId="77777777" w:rsidR="003F6CF9" w:rsidRPr="00903CEA" w:rsidRDefault="003F6CF9" w:rsidP="00A84296">
            <w:pPr>
              <w:adjustRightInd w:val="0"/>
              <w:spacing w:line="360" w:lineRule="auto"/>
              <w:jc w:val="both"/>
              <w:rPr>
                <w:rFonts w:ascii="Times New Roman" w:hAnsi="Times New Roman" w:cs="Times New Roman"/>
                <w:color w:val="000000"/>
                <w:sz w:val="24"/>
                <w:szCs w:val="24"/>
              </w:rPr>
            </w:pPr>
          </w:p>
        </w:tc>
        <w:tc>
          <w:tcPr>
            <w:tcW w:w="1124" w:type="dxa"/>
            <w:tcBorders>
              <w:top w:val="nil"/>
              <w:left w:val="nil"/>
              <w:bottom w:val="nil"/>
              <w:right w:val="nil"/>
            </w:tcBorders>
            <w:vAlign w:val="bottom"/>
          </w:tcPr>
          <w:p w14:paraId="2331C6A5" w14:textId="77777777" w:rsidR="003F6CF9" w:rsidRPr="00903CEA" w:rsidRDefault="003F6CF9" w:rsidP="00A84296">
            <w:pPr>
              <w:adjustRightInd w:val="0"/>
              <w:spacing w:line="360" w:lineRule="auto"/>
              <w:jc w:val="both"/>
              <w:rPr>
                <w:rFonts w:ascii="Times New Roman" w:hAnsi="Times New Roman" w:cs="Times New Roman"/>
                <w:color w:val="000000"/>
                <w:sz w:val="24"/>
                <w:szCs w:val="24"/>
              </w:rPr>
            </w:pPr>
          </w:p>
        </w:tc>
        <w:tc>
          <w:tcPr>
            <w:tcW w:w="927" w:type="dxa"/>
            <w:tcBorders>
              <w:top w:val="nil"/>
              <w:left w:val="nil"/>
              <w:bottom w:val="nil"/>
              <w:right w:val="nil"/>
            </w:tcBorders>
            <w:vAlign w:val="bottom"/>
          </w:tcPr>
          <w:p w14:paraId="479E6D66" w14:textId="77777777" w:rsidR="003F6CF9" w:rsidRPr="00903CEA" w:rsidRDefault="003F6CF9" w:rsidP="00A84296">
            <w:pPr>
              <w:adjustRightInd w:val="0"/>
              <w:spacing w:line="360" w:lineRule="auto"/>
              <w:jc w:val="both"/>
              <w:rPr>
                <w:rFonts w:ascii="Times New Roman" w:hAnsi="Times New Roman" w:cs="Times New Roman"/>
                <w:color w:val="000000"/>
                <w:sz w:val="24"/>
                <w:szCs w:val="24"/>
              </w:rPr>
            </w:pPr>
          </w:p>
        </w:tc>
      </w:tr>
    </w:tbl>
    <w:p w14:paraId="03E64BB7" w14:textId="77777777" w:rsidR="00286677" w:rsidRPr="00903CEA" w:rsidRDefault="003F6CF9" w:rsidP="00A84296">
      <w:pPr>
        <w:pStyle w:val="BodyText"/>
        <w:spacing w:before="90" w:line="480" w:lineRule="auto"/>
        <w:ind w:right="-9"/>
        <w:jc w:val="both"/>
        <w:rPr>
          <w:b/>
          <w:i/>
        </w:rPr>
      </w:pPr>
      <w:r w:rsidRPr="00903CEA">
        <w:tab/>
      </w:r>
      <w:r w:rsidRPr="00903CEA">
        <w:rPr>
          <w:b/>
          <w:i/>
        </w:rPr>
        <w:t>Sumber : olahan data Eviews 8</w:t>
      </w:r>
    </w:p>
    <w:p w14:paraId="1C14EDDB" w14:textId="1E8232DF" w:rsidR="00286677" w:rsidRPr="00903CEA" w:rsidRDefault="00286677" w:rsidP="00A84296">
      <w:pPr>
        <w:pStyle w:val="BodyText"/>
        <w:spacing w:before="90" w:line="480" w:lineRule="auto"/>
        <w:ind w:right="-9"/>
        <w:jc w:val="both"/>
      </w:pPr>
      <w:r w:rsidRPr="00903CEA">
        <w:t xml:space="preserve"> EGAS</w:t>
      </w:r>
      <w:r w:rsidRPr="00903CEA">
        <w:tab/>
        <w:t xml:space="preserve">= C </w:t>
      </w:r>
      <w:r w:rsidRPr="00903CEA">
        <w:tab/>
        <w:t xml:space="preserve">       +   GDP </w:t>
      </w:r>
      <w:r w:rsidRPr="00903CEA">
        <w:tab/>
        <w:t xml:space="preserve">  + Produksi </w:t>
      </w:r>
      <w:r w:rsidRPr="00903CEA">
        <w:lastRenderedPageBreak/>
        <w:tab/>
        <w:t xml:space="preserve">+ Kurs </w:t>
      </w:r>
      <w:r w:rsidRPr="00903CEA">
        <w:tab/>
        <w:t>+ e</w:t>
      </w:r>
    </w:p>
    <w:p w14:paraId="69F5A886" w14:textId="77777777" w:rsidR="00286677" w:rsidRPr="00903CEA" w:rsidRDefault="00286677" w:rsidP="00A84296">
      <w:pPr>
        <w:pStyle w:val="BodyText"/>
        <w:spacing w:before="90" w:line="480" w:lineRule="auto"/>
        <w:ind w:right="-9"/>
        <w:jc w:val="both"/>
      </w:pPr>
      <w:r w:rsidRPr="00903CEA">
        <w:t>EGAS = 38584.71 – 3910.218 + 0.002616    - 1.419329</w:t>
      </w:r>
      <w:r w:rsidRPr="00903CEA">
        <w:tab/>
        <w:t>+ e</w:t>
      </w:r>
    </w:p>
    <w:p w14:paraId="104EFED7" w14:textId="77777777" w:rsidR="00286677" w:rsidRPr="00903CEA" w:rsidRDefault="00286677" w:rsidP="00A84296">
      <w:pPr>
        <w:pStyle w:val="BodyText"/>
        <w:spacing w:before="90" w:line="480" w:lineRule="auto"/>
        <w:ind w:right="-9"/>
        <w:jc w:val="both"/>
      </w:pPr>
      <w:r w:rsidRPr="00903CEA">
        <w:t>t</w:t>
      </w:r>
      <w:r w:rsidRPr="00903CEA">
        <w:rPr>
          <w:vertAlign w:val="subscript"/>
        </w:rPr>
        <w:t>statistik</w:t>
      </w:r>
      <w:r w:rsidRPr="00903CEA">
        <w:rPr>
          <w:vertAlign w:val="subscript"/>
        </w:rPr>
        <w:tab/>
      </w:r>
      <w:r w:rsidRPr="00903CEA">
        <w:t xml:space="preserve">  (4.232372)  (-3.708557) (0.861381)    (-7.765393)</w:t>
      </w:r>
    </w:p>
    <w:p w14:paraId="41932FA2" w14:textId="77777777" w:rsidR="00286677" w:rsidRPr="00903CEA" w:rsidRDefault="00286677" w:rsidP="00A84296">
      <w:pPr>
        <w:pStyle w:val="BodyText"/>
        <w:spacing w:before="90" w:line="480" w:lineRule="auto"/>
        <w:ind w:right="-9"/>
        <w:jc w:val="both"/>
      </w:pPr>
      <w:r w:rsidRPr="00903CEA">
        <w:t>S Error  (9116.568)   (1054.377)  (0.003036)    (0.182776)</w:t>
      </w:r>
    </w:p>
    <w:p w14:paraId="4697362A" w14:textId="77777777" w:rsidR="00286677" w:rsidRPr="00903CEA" w:rsidRDefault="00286677" w:rsidP="00A84296">
      <w:pPr>
        <w:pStyle w:val="BodyText"/>
        <w:spacing w:before="90" w:line="480" w:lineRule="auto"/>
        <w:ind w:right="-9"/>
        <w:jc w:val="both"/>
      </w:pPr>
      <w:r w:rsidRPr="00903CEA">
        <w:t>R</w:t>
      </w:r>
      <w:r w:rsidRPr="00903CEA">
        <w:rPr>
          <w:vertAlign w:val="superscript"/>
        </w:rPr>
        <w:t>2</w:t>
      </w:r>
      <w:r w:rsidRPr="00903CEA">
        <w:tab/>
        <w:t>= 0.822400</w:t>
      </w:r>
    </w:p>
    <w:p w14:paraId="3205BAB5" w14:textId="77777777" w:rsidR="00286677" w:rsidRPr="00903CEA" w:rsidRDefault="00286677" w:rsidP="00A84296">
      <w:pPr>
        <w:pStyle w:val="BodyText"/>
        <w:spacing w:before="90" w:line="480" w:lineRule="auto"/>
        <w:ind w:right="-9"/>
        <w:jc w:val="both"/>
      </w:pPr>
      <w:r w:rsidRPr="00903CEA">
        <w:t>Prob F</w:t>
      </w:r>
      <w:r w:rsidRPr="00903CEA">
        <w:tab/>
        <w:t>= 0.000000</w:t>
      </w:r>
    </w:p>
    <w:p w14:paraId="6C9EAE22" w14:textId="77777777" w:rsidR="005A1FA1" w:rsidRPr="00903CEA" w:rsidRDefault="005A1FA1" w:rsidP="00A84296">
      <w:pPr>
        <w:pStyle w:val="BodyText"/>
        <w:spacing w:before="10" w:line="480" w:lineRule="auto"/>
        <w:jc w:val="both"/>
        <w:rPr>
          <w:b/>
        </w:rPr>
      </w:pPr>
      <w:r w:rsidRPr="00903CEA">
        <w:rPr>
          <w:b/>
        </w:rPr>
        <w:t>KESIMPULAN DAN SARAN</w:t>
      </w:r>
    </w:p>
    <w:p w14:paraId="540D2E25" w14:textId="429E223C" w:rsidR="005A1FA1" w:rsidRPr="00903CEA" w:rsidRDefault="005A1FA1" w:rsidP="008C7DCC">
      <w:pPr>
        <w:pStyle w:val="ListParagraph"/>
        <w:widowControl w:val="0"/>
        <w:tabs>
          <w:tab w:val="left" w:pos="720"/>
        </w:tabs>
        <w:autoSpaceDE w:val="0"/>
        <w:autoSpaceDN w:val="0"/>
        <w:spacing w:before="202" w:after="0" w:line="480" w:lineRule="auto"/>
        <w:ind w:left="0" w:right="-9"/>
        <w:contextualSpacing w:val="0"/>
        <w:jc w:val="both"/>
        <w:rPr>
          <w:rFonts w:ascii="Times New Roman" w:hAnsi="Times New Roman" w:cs="Times New Roman"/>
          <w:sz w:val="24"/>
          <w:szCs w:val="24"/>
        </w:rPr>
      </w:pPr>
      <w:r w:rsidRPr="00903CEA">
        <w:rPr>
          <w:rFonts w:ascii="Times New Roman" w:hAnsi="Times New Roman" w:cs="Times New Roman"/>
          <w:position w:val="2"/>
          <w:sz w:val="24"/>
          <w:szCs w:val="24"/>
        </w:rPr>
        <w:t>GDP Jepang (X</w:t>
      </w:r>
      <w:r w:rsidRPr="00903CEA">
        <w:rPr>
          <w:rFonts w:ascii="Times New Roman" w:hAnsi="Times New Roman" w:cs="Times New Roman"/>
          <w:sz w:val="24"/>
          <w:szCs w:val="24"/>
        </w:rPr>
        <w:t>1</w:t>
      </w:r>
      <w:r w:rsidRPr="00903CEA">
        <w:rPr>
          <w:rFonts w:ascii="Times New Roman" w:hAnsi="Times New Roman" w:cs="Times New Roman"/>
          <w:position w:val="2"/>
          <w:sz w:val="24"/>
          <w:szCs w:val="24"/>
        </w:rPr>
        <w:t>) mempunyai pengaruh yang signifikan dan mempunyai</w:t>
      </w:r>
      <w:r w:rsidRPr="00903CEA">
        <w:rPr>
          <w:rFonts w:ascii="Times New Roman" w:hAnsi="Times New Roman" w:cs="Times New Roman"/>
          <w:sz w:val="24"/>
          <w:szCs w:val="24"/>
        </w:rPr>
        <w:t xml:space="preserve"> hubungan negatif terhadap ekspor gas Indonesia ke</w:t>
      </w:r>
      <w:r w:rsidRPr="00903CEA">
        <w:rPr>
          <w:rFonts w:ascii="Times New Roman" w:hAnsi="Times New Roman" w:cs="Times New Roman"/>
          <w:spacing w:val="-6"/>
          <w:sz w:val="24"/>
          <w:szCs w:val="24"/>
        </w:rPr>
        <w:t xml:space="preserve"> Jepang </w:t>
      </w:r>
      <w:r w:rsidRPr="00903CEA">
        <w:rPr>
          <w:rFonts w:ascii="Times New Roman" w:hAnsi="Times New Roman" w:cs="Times New Roman"/>
          <w:sz w:val="24"/>
          <w:szCs w:val="24"/>
        </w:rPr>
        <w:t xml:space="preserve">(Y) dengan prob = 0,0013 &lt; α = 0,05, dengan koefisien regresi sebesar -3910.218. </w:t>
      </w:r>
      <w:r w:rsidRPr="00903CEA">
        <w:rPr>
          <w:rFonts w:ascii="Times New Roman" w:hAnsi="Times New Roman" w:cs="Times New Roman"/>
          <w:spacing w:val="-3"/>
          <w:sz w:val="24"/>
          <w:szCs w:val="24"/>
        </w:rPr>
        <w:t xml:space="preserve">Artinya </w:t>
      </w:r>
      <w:r w:rsidRPr="00903CEA">
        <w:rPr>
          <w:rFonts w:ascii="Times New Roman" w:hAnsi="Times New Roman" w:cs="Times New Roman"/>
          <w:sz w:val="24"/>
          <w:szCs w:val="24"/>
        </w:rPr>
        <w:t>apabila GDP Jepang naik sebesar 1 persen, maka maka</w:t>
      </w:r>
      <w:r w:rsidRPr="00903CEA">
        <w:rPr>
          <w:rFonts w:ascii="Times New Roman" w:hAnsi="Times New Roman" w:cs="Times New Roman"/>
          <w:spacing w:val="-14"/>
          <w:sz w:val="24"/>
          <w:szCs w:val="24"/>
        </w:rPr>
        <w:t xml:space="preserve"> </w:t>
      </w:r>
      <w:r w:rsidRPr="00903CEA">
        <w:rPr>
          <w:rFonts w:ascii="Times New Roman" w:hAnsi="Times New Roman" w:cs="Times New Roman"/>
          <w:sz w:val="24"/>
          <w:szCs w:val="24"/>
        </w:rPr>
        <w:t>ekspor</w:t>
      </w:r>
      <w:r w:rsidRPr="00903CEA">
        <w:rPr>
          <w:rFonts w:ascii="Times New Roman" w:hAnsi="Times New Roman" w:cs="Times New Roman"/>
          <w:spacing w:val="-11"/>
          <w:sz w:val="24"/>
          <w:szCs w:val="24"/>
        </w:rPr>
        <w:t xml:space="preserve"> gas</w:t>
      </w:r>
      <w:r w:rsidRPr="00903CEA">
        <w:rPr>
          <w:rFonts w:ascii="Times New Roman" w:hAnsi="Times New Roman" w:cs="Times New Roman"/>
          <w:spacing w:val="-9"/>
          <w:sz w:val="24"/>
          <w:szCs w:val="24"/>
        </w:rPr>
        <w:t xml:space="preserve"> </w:t>
      </w:r>
      <w:r w:rsidRPr="00903CEA">
        <w:rPr>
          <w:rFonts w:ascii="Times New Roman" w:hAnsi="Times New Roman" w:cs="Times New Roman"/>
          <w:sz w:val="24"/>
          <w:szCs w:val="24"/>
        </w:rPr>
        <w:t>Indonesia</w:t>
      </w:r>
      <w:r w:rsidRPr="00903CEA">
        <w:rPr>
          <w:rFonts w:ascii="Times New Roman" w:hAnsi="Times New Roman" w:cs="Times New Roman"/>
          <w:spacing w:val="-14"/>
          <w:sz w:val="24"/>
          <w:szCs w:val="24"/>
        </w:rPr>
        <w:t xml:space="preserve"> </w:t>
      </w:r>
      <w:r w:rsidRPr="00903CEA">
        <w:rPr>
          <w:rFonts w:ascii="Times New Roman" w:hAnsi="Times New Roman" w:cs="Times New Roman"/>
          <w:sz w:val="24"/>
          <w:szCs w:val="24"/>
        </w:rPr>
        <w:t>ke</w:t>
      </w:r>
      <w:r w:rsidRPr="00903CEA">
        <w:rPr>
          <w:rFonts w:ascii="Times New Roman" w:hAnsi="Times New Roman" w:cs="Times New Roman"/>
          <w:spacing w:val="-13"/>
          <w:sz w:val="24"/>
          <w:szCs w:val="24"/>
        </w:rPr>
        <w:t xml:space="preserve"> Jepang</w:t>
      </w:r>
      <w:r w:rsidRPr="00903CEA">
        <w:rPr>
          <w:rFonts w:ascii="Times New Roman" w:hAnsi="Times New Roman" w:cs="Times New Roman"/>
          <w:spacing w:val="-10"/>
          <w:sz w:val="24"/>
          <w:szCs w:val="24"/>
        </w:rPr>
        <w:t xml:space="preserve"> menurun</w:t>
      </w:r>
      <w:r w:rsidRPr="00903CEA">
        <w:rPr>
          <w:rFonts w:ascii="Times New Roman" w:hAnsi="Times New Roman" w:cs="Times New Roman"/>
          <w:spacing w:val="-8"/>
          <w:sz w:val="24"/>
          <w:szCs w:val="24"/>
        </w:rPr>
        <w:t xml:space="preserve"> </w:t>
      </w:r>
      <w:r w:rsidRPr="00903CEA">
        <w:rPr>
          <w:rFonts w:ascii="Times New Roman" w:hAnsi="Times New Roman" w:cs="Times New Roman"/>
          <w:sz w:val="24"/>
          <w:szCs w:val="24"/>
        </w:rPr>
        <w:t>sebesar 3910.218</w:t>
      </w:r>
      <w:r w:rsidRPr="00903CEA">
        <w:rPr>
          <w:rFonts w:ascii="Times New Roman" w:hAnsi="Times New Roman" w:cs="Times New Roman"/>
          <w:spacing w:val="1"/>
          <w:sz w:val="24"/>
          <w:szCs w:val="24"/>
        </w:rPr>
        <w:t xml:space="preserve"> </w:t>
      </w:r>
      <w:r w:rsidRPr="00903CEA">
        <w:rPr>
          <w:rFonts w:ascii="Times New Roman" w:hAnsi="Times New Roman" w:cs="Times New Roman"/>
          <w:sz w:val="24"/>
          <w:szCs w:val="24"/>
        </w:rPr>
        <w:t>persen dengan asumsi variabel lain dianggap konstan.</w:t>
      </w:r>
      <w:r w:rsidR="008C7DCC">
        <w:rPr>
          <w:rFonts w:ascii="Times New Roman" w:hAnsi="Times New Roman" w:cs="Times New Roman"/>
          <w:sz w:val="24"/>
          <w:szCs w:val="24"/>
        </w:rPr>
        <w:t xml:space="preserve"> </w:t>
      </w:r>
      <w:r w:rsidRPr="00903CEA">
        <w:rPr>
          <w:rFonts w:ascii="Times New Roman" w:hAnsi="Times New Roman" w:cs="Times New Roman"/>
          <w:position w:val="2"/>
          <w:sz w:val="24"/>
          <w:szCs w:val="24"/>
        </w:rPr>
        <w:t>Produksi gas Indonesia (X</w:t>
      </w:r>
      <w:r w:rsidRPr="00903CEA">
        <w:rPr>
          <w:rFonts w:ascii="Times New Roman" w:hAnsi="Times New Roman" w:cs="Times New Roman"/>
          <w:sz w:val="24"/>
          <w:szCs w:val="24"/>
        </w:rPr>
        <w:t>2</w:t>
      </w:r>
      <w:r w:rsidRPr="00903CEA">
        <w:rPr>
          <w:rFonts w:ascii="Times New Roman" w:hAnsi="Times New Roman" w:cs="Times New Roman"/>
          <w:position w:val="2"/>
          <w:sz w:val="24"/>
          <w:szCs w:val="24"/>
        </w:rPr>
        <w:t>) tidak mempunyai pengaruh</w:t>
      </w:r>
      <w:r w:rsidRPr="00903CEA">
        <w:rPr>
          <w:rFonts w:ascii="Times New Roman" w:hAnsi="Times New Roman" w:cs="Times New Roman"/>
          <w:sz w:val="24"/>
          <w:szCs w:val="24"/>
        </w:rPr>
        <w:t xml:space="preserve"> signifikan dan mempunyai hubungan positif terhadap </w:t>
      </w:r>
      <w:r w:rsidRPr="00903CEA">
        <w:rPr>
          <w:rFonts w:ascii="Times New Roman" w:hAnsi="Times New Roman" w:cs="Times New Roman"/>
          <w:sz w:val="24"/>
          <w:szCs w:val="24"/>
        </w:rPr>
        <w:lastRenderedPageBreak/>
        <w:t xml:space="preserve">ekspor gas Indonesia ke Jepang (Y) dengan prob = 0,3988 &gt; α = 0,05, dengan koefisien sebesar -0.002616. Artinya ketika produksi gas Indonesia meningkat sebesar 1 persen, </w:t>
      </w:r>
      <w:r w:rsidRPr="00903CEA">
        <w:rPr>
          <w:rFonts w:ascii="Times New Roman" w:hAnsi="Times New Roman" w:cs="Times New Roman"/>
          <w:spacing w:val="-3"/>
          <w:sz w:val="24"/>
          <w:szCs w:val="24"/>
        </w:rPr>
        <w:t xml:space="preserve">maka </w:t>
      </w:r>
      <w:r w:rsidRPr="00903CEA">
        <w:rPr>
          <w:rFonts w:ascii="Times New Roman" w:hAnsi="Times New Roman" w:cs="Times New Roman"/>
          <w:sz w:val="24"/>
          <w:szCs w:val="24"/>
        </w:rPr>
        <w:t>ekspor gas</w:t>
      </w:r>
      <w:r w:rsidRPr="00903CEA">
        <w:rPr>
          <w:rFonts w:ascii="Times New Roman" w:hAnsi="Times New Roman" w:cs="Times New Roman"/>
          <w:spacing w:val="-37"/>
          <w:sz w:val="24"/>
          <w:szCs w:val="24"/>
        </w:rPr>
        <w:t xml:space="preserve"> </w:t>
      </w:r>
      <w:r w:rsidRPr="00903CEA">
        <w:rPr>
          <w:rFonts w:ascii="Times New Roman" w:hAnsi="Times New Roman" w:cs="Times New Roman"/>
          <w:sz w:val="24"/>
          <w:szCs w:val="24"/>
        </w:rPr>
        <w:t>Indonesia ke Jepang akan meningkat sebesar 0.002616</w:t>
      </w:r>
      <w:r w:rsidRPr="00903CEA">
        <w:rPr>
          <w:rFonts w:ascii="Times New Roman" w:hAnsi="Times New Roman" w:cs="Times New Roman"/>
          <w:spacing w:val="5"/>
          <w:sz w:val="24"/>
          <w:szCs w:val="24"/>
        </w:rPr>
        <w:t xml:space="preserve"> </w:t>
      </w:r>
      <w:r w:rsidRPr="00903CEA">
        <w:rPr>
          <w:rFonts w:ascii="Times New Roman" w:hAnsi="Times New Roman" w:cs="Times New Roman"/>
          <w:sz w:val="24"/>
          <w:szCs w:val="24"/>
        </w:rPr>
        <w:t>persen dengan asumsi variabel lain dianggap konstan.</w:t>
      </w:r>
    </w:p>
    <w:p w14:paraId="18B0215A" w14:textId="77777777" w:rsidR="005A1FA1" w:rsidRPr="00903CEA" w:rsidRDefault="005A1FA1" w:rsidP="008C7DCC">
      <w:pPr>
        <w:pStyle w:val="ListParagraph"/>
        <w:widowControl w:val="0"/>
        <w:tabs>
          <w:tab w:val="left" w:pos="720"/>
        </w:tabs>
        <w:autoSpaceDE w:val="0"/>
        <w:autoSpaceDN w:val="0"/>
        <w:spacing w:after="0" w:line="480" w:lineRule="auto"/>
        <w:ind w:left="0" w:right="-9"/>
        <w:contextualSpacing w:val="0"/>
        <w:jc w:val="both"/>
        <w:rPr>
          <w:rFonts w:ascii="Times New Roman" w:hAnsi="Times New Roman" w:cs="Times New Roman"/>
          <w:sz w:val="24"/>
          <w:szCs w:val="24"/>
        </w:rPr>
      </w:pPr>
      <w:r w:rsidRPr="00903CEA">
        <w:rPr>
          <w:rFonts w:ascii="Times New Roman" w:hAnsi="Times New Roman" w:cs="Times New Roman"/>
          <w:position w:val="2"/>
          <w:sz w:val="24"/>
          <w:szCs w:val="24"/>
        </w:rPr>
        <w:t>Nilai tukar (X</w:t>
      </w:r>
      <w:r w:rsidRPr="00903CEA">
        <w:rPr>
          <w:rFonts w:ascii="Times New Roman" w:hAnsi="Times New Roman" w:cs="Times New Roman"/>
          <w:sz w:val="24"/>
          <w:szCs w:val="24"/>
        </w:rPr>
        <w:t>3</w:t>
      </w:r>
      <w:r w:rsidRPr="00903CEA">
        <w:rPr>
          <w:rFonts w:ascii="Times New Roman" w:hAnsi="Times New Roman" w:cs="Times New Roman"/>
          <w:position w:val="2"/>
          <w:sz w:val="24"/>
          <w:szCs w:val="24"/>
        </w:rPr>
        <w:t xml:space="preserve">) mempunyai pengaruh pengaruh signifikan </w:t>
      </w:r>
      <w:r w:rsidRPr="00903CEA">
        <w:rPr>
          <w:rFonts w:ascii="Times New Roman" w:hAnsi="Times New Roman" w:cs="Times New Roman"/>
          <w:spacing w:val="2"/>
          <w:position w:val="2"/>
          <w:sz w:val="24"/>
          <w:szCs w:val="24"/>
        </w:rPr>
        <w:t>dan</w:t>
      </w:r>
      <w:r w:rsidRPr="00903CEA">
        <w:rPr>
          <w:rFonts w:ascii="Times New Roman" w:hAnsi="Times New Roman" w:cs="Times New Roman"/>
          <w:spacing w:val="2"/>
          <w:sz w:val="24"/>
          <w:szCs w:val="24"/>
        </w:rPr>
        <w:t xml:space="preserve"> </w:t>
      </w:r>
      <w:r w:rsidRPr="00903CEA">
        <w:rPr>
          <w:rFonts w:ascii="Times New Roman" w:hAnsi="Times New Roman" w:cs="Times New Roman"/>
          <w:sz w:val="24"/>
          <w:szCs w:val="24"/>
        </w:rPr>
        <w:t>mempunyai hubungan negatif terhadap ekspor gas Indonesia</w:t>
      </w:r>
      <w:r w:rsidRPr="00903CEA">
        <w:rPr>
          <w:rFonts w:ascii="Times New Roman" w:hAnsi="Times New Roman" w:cs="Times New Roman"/>
          <w:spacing w:val="-5"/>
          <w:sz w:val="24"/>
          <w:szCs w:val="24"/>
        </w:rPr>
        <w:t xml:space="preserve"> </w:t>
      </w:r>
      <w:r w:rsidRPr="00903CEA">
        <w:rPr>
          <w:rFonts w:ascii="Times New Roman" w:hAnsi="Times New Roman" w:cs="Times New Roman"/>
          <w:sz w:val="24"/>
          <w:szCs w:val="24"/>
        </w:rPr>
        <w:t>ke</w:t>
      </w:r>
      <w:r w:rsidRPr="00903CEA">
        <w:rPr>
          <w:rFonts w:ascii="Times New Roman" w:hAnsi="Times New Roman" w:cs="Times New Roman"/>
          <w:spacing w:val="-5"/>
          <w:sz w:val="24"/>
          <w:szCs w:val="24"/>
        </w:rPr>
        <w:t xml:space="preserve"> Jepang</w:t>
      </w:r>
      <w:r w:rsidRPr="00903CEA">
        <w:rPr>
          <w:rFonts w:ascii="Times New Roman" w:hAnsi="Times New Roman" w:cs="Times New Roman"/>
          <w:spacing w:val="-3"/>
          <w:sz w:val="24"/>
          <w:szCs w:val="24"/>
        </w:rPr>
        <w:t xml:space="preserve"> </w:t>
      </w:r>
      <w:r w:rsidRPr="00903CEA">
        <w:rPr>
          <w:rFonts w:ascii="Times New Roman" w:hAnsi="Times New Roman" w:cs="Times New Roman"/>
          <w:sz w:val="24"/>
          <w:szCs w:val="24"/>
        </w:rPr>
        <w:t>(Y)</w:t>
      </w:r>
      <w:r w:rsidRPr="00903CEA">
        <w:rPr>
          <w:rFonts w:ascii="Times New Roman" w:hAnsi="Times New Roman" w:cs="Times New Roman"/>
          <w:spacing w:val="-3"/>
          <w:sz w:val="24"/>
          <w:szCs w:val="24"/>
        </w:rPr>
        <w:t xml:space="preserve"> </w:t>
      </w:r>
      <w:r w:rsidRPr="00903CEA">
        <w:rPr>
          <w:rFonts w:ascii="Times New Roman" w:hAnsi="Times New Roman" w:cs="Times New Roman"/>
          <w:sz w:val="24"/>
          <w:szCs w:val="24"/>
        </w:rPr>
        <w:t>dengan</w:t>
      </w:r>
      <w:r w:rsidRPr="00903CEA">
        <w:rPr>
          <w:rFonts w:ascii="Times New Roman" w:hAnsi="Times New Roman" w:cs="Times New Roman"/>
          <w:spacing w:val="-9"/>
          <w:sz w:val="24"/>
          <w:szCs w:val="24"/>
        </w:rPr>
        <w:t xml:space="preserve"> </w:t>
      </w:r>
      <w:r w:rsidRPr="00903CEA">
        <w:rPr>
          <w:rFonts w:ascii="Times New Roman" w:hAnsi="Times New Roman" w:cs="Times New Roman"/>
          <w:sz w:val="24"/>
          <w:szCs w:val="24"/>
        </w:rPr>
        <w:t>prob</w:t>
      </w:r>
      <w:r w:rsidRPr="00903CEA">
        <w:rPr>
          <w:rFonts w:ascii="Times New Roman" w:hAnsi="Times New Roman" w:cs="Times New Roman"/>
          <w:spacing w:val="-8"/>
          <w:sz w:val="24"/>
          <w:szCs w:val="24"/>
        </w:rPr>
        <w:t xml:space="preserve"> </w:t>
      </w:r>
      <w:r w:rsidRPr="00903CEA">
        <w:rPr>
          <w:rFonts w:ascii="Times New Roman" w:hAnsi="Times New Roman" w:cs="Times New Roman"/>
          <w:sz w:val="24"/>
          <w:szCs w:val="24"/>
        </w:rPr>
        <w:t>=</w:t>
      </w:r>
      <w:r w:rsidRPr="00903CEA">
        <w:rPr>
          <w:rFonts w:ascii="Times New Roman" w:hAnsi="Times New Roman" w:cs="Times New Roman"/>
          <w:spacing w:val="-3"/>
          <w:sz w:val="24"/>
          <w:szCs w:val="24"/>
        </w:rPr>
        <w:t xml:space="preserve"> </w:t>
      </w:r>
      <w:r w:rsidRPr="00903CEA">
        <w:rPr>
          <w:rFonts w:ascii="Times New Roman" w:hAnsi="Times New Roman" w:cs="Times New Roman"/>
          <w:sz w:val="24"/>
          <w:szCs w:val="24"/>
        </w:rPr>
        <w:t>0,0000</w:t>
      </w:r>
      <w:r w:rsidRPr="00903CEA">
        <w:rPr>
          <w:rFonts w:ascii="Times New Roman" w:hAnsi="Times New Roman" w:cs="Times New Roman"/>
          <w:spacing w:val="-4"/>
          <w:sz w:val="24"/>
          <w:szCs w:val="24"/>
        </w:rPr>
        <w:t xml:space="preserve"> </w:t>
      </w:r>
      <w:r w:rsidRPr="00903CEA">
        <w:rPr>
          <w:rFonts w:ascii="Times New Roman" w:hAnsi="Times New Roman" w:cs="Times New Roman"/>
          <w:sz w:val="24"/>
          <w:szCs w:val="24"/>
        </w:rPr>
        <w:t>&lt;</w:t>
      </w:r>
      <w:r w:rsidRPr="00903CEA">
        <w:rPr>
          <w:rFonts w:ascii="Times New Roman" w:hAnsi="Times New Roman" w:cs="Times New Roman"/>
          <w:spacing w:val="-5"/>
          <w:sz w:val="24"/>
          <w:szCs w:val="24"/>
        </w:rPr>
        <w:t xml:space="preserve"> </w:t>
      </w:r>
      <w:r w:rsidRPr="00903CEA">
        <w:rPr>
          <w:rFonts w:ascii="Times New Roman" w:hAnsi="Times New Roman" w:cs="Times New Roman"/>
          <w:sz w:val="24"/>
          <w:szCs w:val="24"/>
        </w:rPr>
        <w:t>α</w:t>
      </w:r>
      <w:r w:rsidRPr="00903CEA">
        <w:rPr>
          <w:rFonts w:ascii="Times New Roman" w:hAnsi="Times New Roman" w:cs="Times New Roman"/>
          <w:spacing w:val="-10"/>
          <w:sz w:val="24"/>
          <w:szCs w:val="24"/>
        </w:rPr>
        <w:t xml:space="preserve"> </w:t>
      </w:r>
      <w:r w:rsidRPr="00903CEA">
        <w:rPr>
          <w:rFonts w:ascii="Times New Roman" w:hAnsi="Times New Roman" w:cs="Times New Roman"/>
          <w:sz w:val="24"/>
          <w:szCs w:val="24"/>
        </w:rPr>
        <w:t>=</w:t>
      </w:r>
      <w:r w:rsidRPr="00903CEA">
        <w:rPr>
          <w:rFonts w:ascii="Times New Roman" w:hAnsi="Times New Roman" w:cs="Times New Roman"/>
          <w:spacing w:val="-5"/>
          <w:sz w:val="24"/>
          <w:szCs w:val="24"/>
        </w:rPr>
        <w:t xml:space="preserve"> </w:t>
      </w:r>
      <w:r w:rsidRPr="00903CEA">
        <w:rPr>
          <w:rFonts w:ascii="Times New Roman" w:hAnsi="Times New Roman" w:cs="Times New Roman"/>
          <w:sz w:val="24"/>
          <w:szCs w:val="24"/>
        </w:rPr>
        <w:t>0,05,</w:t>
      </w:r>
      <w:r w:rsidRPr="00903CEA">
        <w:rPr>
          <w:rFonts w:ascii="Times New Roman" w:hAnsi="Times New Roman" w:cs="Times New Roman"/>
          <w:spacing w:val="-5"/>
          <w:sz w:val="24"/>
          <w:szCs w:val="24"/>
        </w:rPr>
        <w:t xml:space="preserve"> </w:t>
      </w:r>
      <w:r w:rsidRPr="00903CEA">
        <w:rPr>
          <w:rFonts w:ascii="Times New Roman" w:hAnsi="Times New Roman" w:cs="Times New Roman"/>
          <w:sz w:val="24"/>
          <w:szCs w:val="24"/>
        </w:rPr>
        <w:t>dengan</w:t>
      </w:r>
      <w:r w:rsidRPr="00903CEA">
        <w:rPr>
          <w:rFonts w:ascii="Times New Roman" w:hAnsi="Times New Roman" w:cs="Times New Roman"/>
          <w:spacing w:val="-9"/>
          <w:sz w:val="24"/>
          <w:szCs w:val="24"/>
        </w:rPr>
        <w:t xml:space="preserve"> </w:t>
      </w:r>
      <w:r w:rsidRPr="00903CEA">
        <w:rPr>
          <w:rFonts w:ascii="Times New Roman" w:hAnsi="Times New Roman" w:cs="Times New Roman"/>
          <w:sz w:val="24"/>
          <w:szCs w:val="24"/>
        </w:rPr>
        <w:t>koefisien sebesar -1.419329. Artinya ketika nilai tukar  meningkat</w:t>
      </w:r>
      <w:r w:rsidRPr="00903CEA">
        <w:rPr>
          <w:rFonts w:ascii="Times New Roman" w:hAnsi="Times New Roman" w:cs="Times New Roman"/>
          <w:spacing w:val="29"/>
          <w:sz w:val="24"/>
          <w:szCs w:val="24"/>
        </w:rPr>
        <w:t xml:space="preserve"> </w:t>
      </w:r>
      <w:r w:rsidRPr="00903CEA">
        <w:rPr>
          <w:rFonts w:ascii="Times New Roman" w:hAnsi="Times New Roman" w:cs="Times New Roman"/>
          <w:sz w:val="24"/>
          <w:szCs w:val="24"/>
        </w:rPr>
        <w:t>sebesar 1 persen, maka ekspor gas Indonesia ke Jepang akan meningkat sebesar 1.419329 persen dengan asumsi variabel lain dianggap konstan.</w:t>
      </w:r>
    </w:p>
    <w:p w14:paraId="633DA18C" w14:textId="21421E1C" w:rsidR="005A1FA1" w:rsidRPr="00903CEA" w:rsidRDefault="005A1FA1" w:rsidP="008C7DCC">
      <w:pPr>
        <w:pStyle w:val="ListParagraph"/>
        <w:widowControl w:val="0"/>
        <w:tabs>
          <w:tab w:val="left" w:pos="720"/>
        </w:tabs>
        <w:autoSpaceDE w:val="0"/>
        <w:autoSpaceDN w:val="0"/>
        <w:spacing w:after="0" w:line="480" w:lineRule="auto"/>
        <w:ind w:left="0" w:right="-9"/>
        <w:contextualSpacing w:val="0"/>
        <w:jc w:val="both"/>
        <w:rPr>
          <w:rFonts w:ascii="Times New Roman" w:hAnsi="Times New Roman" w:cs="Times New Roman"/>
          <w:sz w:val="24"/>
          <w:szCs w:val="24"/>
        </w:rPr>
      </w:pPr>
      <w:r w:rsidRPr="00903CEA">
        <w:rPr>
          <w:rFonts w:ascii="Times New Roman" w:hAnsi="Times New Roman" w:cs="Times New Roman"/>
          <w:sz w:val="24"/>
          <w:szCs w:val="24"/>
        </w:rPr>
        <w:t xml:space="preserve">variabel GDP Jepang dan nilai tukar mempunyai nilai probabilitas di bawah α 5% yaitu 0.0013 (GDP Jepang) dan 0.0000 (nilai tukar) maka Ho ditolak Ha diterima yang artinya variabel GDP Jepang dan nilai tukar mempunyai pengaruh yang signifikan secara </w:t>
      </w:r>
      <w:r w:rsidRPr="00903CEA">
        <w:rPr>
          <w:rFonts w:ascii="Times New Roman" w:hAnsi="Times New Roman" w:cs="Times New Roman"/>
          <w:sz w:val="24"/>
          <w:szCs w:val="24"/>
        </w:rPr>
        <w:lastRenderedPageBreak/>
        <w:t>parsial terhadap ekspor gas Indonesia ke Jepang pada tingkat kepercayaan 95%. Sedangkan variabel produksi gas mempunyai nilai probabilitas di atas α 5% yaitu 0.3988 maka Ho diterima Ha ditolak yang artinya variabel produksi gas mempunyai pengaruh yang tidak signifikan terhadap secara parsial terhadap ekspor gas Indonesia ke Jepang pada tingkat kepercayaan 95%.</w:t>
      </w:r>
    </w:p>
    <w:p w14:paraId="4E6B646E" w14:textId="77777777" w:rsidR="005A1FA1" w:rsidRPr="00903CEA" w:rsidRDefault="005A1FA1" w:rsidP="008C7DCC">
      <w:pPr>
        <w:pStyle w:val="ListParagraph"/>
        <w:widowControl w:val="0"/>
        <w:tabs>
          <w:tab w:val="left" w:pos="720"/>
        </w:tabs>
        <w:autoSpaceDE w:val="0"/>
        <w:autoSpaceDN w:val="0"/>
        <w:spacing w:after="0" w:line="480" w:lineRule="auto"/>
        <w:ind w:left="0" w:right="-9"/>
        <w:contextualSpacing w:val="0"/>
        <w:jc w:val="both"/>
        <w:rPr>
          <w:rFonts w:ascii="Times New Roman" w:hAnsi="Times New Roman" w:cs="Times New Roman"/>
          <w:sz w:val="24"/>
          <w:szCs w:val="24"/>
        </w:rPr>
      </w:pPr>
      <w:r w:rsidRPr="00903CEA">
        <w:rPr>
          <w:rFonts w:ascii="Times New Roman" w:hAnsi="Times New Roman" w:cs="Times New Roman"/>
          <w:sz w:val="24"/>
          <w:szCs w:val="24"/>
        </w:rPr>
        <w:t xml:space="preserve">Dari hasil analisis diperoleh nilai Fhitung sebesar </w:t>
      </w:r>
      <w:r w:rsidRPr="00903CEA">
        <w:rPr>
          <w:rFonts w:ascii="Times New Roman" w:hAnsi="Times New Roman" w:cs="Times New Roman"/>
          <w:color w:val="000000"/>
          <w:sz w:val="24"/>
          <w:szCs w:val="24"/>
        </w:rPr>
        <w:t>32.41445 dengan probabilitas signifikan level sebesar 0.000000, karena nilai probabilitas lebih kecil daripada α 5%, maka Ho ditolak Ha diterima, dengan demikian terbukti bahwa GDP Jepang, produksi gas, dan nilai tukar secara bersama-sama berpengaruh signifikan terhadap ekspor gas Indonesia ke Jepang pada tingkat kepercayaan 95%.</w:t>
      </w:r>
    </w:p>
    <w:p w14:paraId="08F8B15F" w14:textId="77777777" w:rsidR="005A1FA1" w:rsidRPr="00903CEA" w:rsidRDefault="005A1FA1" w:rsidP="008C7DCC">
      <w:pPr>
        <w:pStyle w:val="ListParagraph"/>
        <w:widowControl w:val="0"/>
        <w:tabs>
          <w:tab w:val="left" w:pos="720"/>
        </w:tabs>
        <w:autoSpaceDE w:val="0"/>
        <w:autoSpaceDN w:val="0"/>
        <w:spacing w:after="0" w:line="480" w:lineRule="auto"/>
        <w:ind w:left="0" w:right="-9"/>
        <w:contextualSpacing w:val="0"/>
        <w:jc w:val="both"/>
        <w:rPr>
          <w:rFonts w:ascii="Times New Roman" w:hAnsi="Times New Roman" w:cs="Times New Roman"/>
          <w:sz w:val="24"/>
          <w:szCs w:val="24"/>
        </w:rPr>
      </w:pPr>
      <w:r w:rsidRPr="00903CEA">
        <w:rPr>
          <w:rFonts w:ascii="Times New Roman" w:hAnsi="Times New Roman" w:cs="Times New Roman"/>
          <w:color w:val="000000"/>
          <w:sz w:val="24"/>
          <w:szCs w:val="24"/>
        </w:rPr>
        <w:t>Analisis linier berganda diperoleh angka koefisien determinasi atau R</w:t>
      </w:r>
      <w:r w:rsidRPr="00903CEA">
        <w:rPr>
          <w:rFonts w:ascii="Times New Roman" w:hAnsi="Times New Roman" w:cs="Times New Roman"/>
          <w:color w:val="000000"/>
          <w:sz w:val="24"/>
          <w:szCs w:val="24"/>
          <w:vertAlign w:val="superscript"/>
        </w:rPr>
        <w:t>2</w:t>
      </w:r>
      <w:r w:rsidRPr="00903CEA">
        <w:rPr>
          <w:rFonts w:ascii="Times New Roman" w:hAnsi="Times New Roman" w:cs="Times New Roman"/>
          <w:sz w:val="24"/>
          <w:szCs w:val="24"/>
        </w:rPr>
        <w:t xml:space="preserve"> sebesar = 0.8224, hal ini berarti 82.24% variabel </w:t>
      </w:r>
      <w:r w:rsidRPr="00903CEA">
        <w:rPr>
          <w:rFonts w:ascii="Times New Roman" w:hAnsi="Times New Roman" w:cs="Times New Roman"/>
          <w:sz w:val="24"/>
          <w:szCs w:val="24"/>
        </w:rPr>
        <w:lastRenderedPageBreak/>
        <w:t>ekspor gas Indonesia ke Jepang dijelaskan oleh naik turunnya variansi GDP Jepang, produksi gas dan nilai tukar sebesar 82.24% dan sisanya 17.76% dijelaskan oleh variabel lain di luar model.</w:t>
      </w:r>
    </w:p>
    <w:p w14:paraId="2928FECA" w14:textId="56125EF2" w:rsidR="005A1FA1" w:rsidRPr="00903CEA" w:rsidRDefault="005A1FA1" w:rsidP="00A84296">
      <w:pPr>
        <w:adjustRightInd w:val="0"/>
        <w:spacing w:line="480" w:lineRule="auto"/>
        <w:ind w:right="-9" w:firstLine="720"/>
        <w:jc w:val="both"/>
        <w:rPr>
          <w:rFonts w:ascii="Times New Roman" w:hAnsi="Times New Roman" w:cs="Times New Roman"/>
          <w:sz w:val="24"/>
          <w:szCs w:val="24"/>
        </w:rPr>
      </w:pPr>
      <w:r w:rsidRPr="00903CEA">
        <w:rPr>
          <w:rFonts w:ascii="Times New Roman" w:hAnsi="Times New Roman" w:cs="Times New Roman"/>
          <w:sz w:val="24"/>
          <w:szCs w:val="24"/>
        </w:rPr>
        <w:t xml:space="preserve">Berdasarkan hasil penelitian mengenai faktor-faktor yang mempengaruhi ekspor gas Indonesia ke Jepang, dapat diberikan saran bagi peneliti selanjutnya dapat mengembangkan penelitian ini dengan menganalisis variabel lainnya yang memungkinkan mempengaruhi ekspor gas seperti faktor kebutuhan gas dunia, dan lainnya. Selain itu dapat pula mengembangkan penelitian ini dengan menggunakan analisis lainnya seperti analisis jalur untuk melihat pengaruh langsung dan tidak tidak langsung. Pelaku ekspor diharapkan mampu memanfaatkan depresiasi untuk meningkatkan ekspor gas dan pemerintah perlu mengeluarkan kebijakan guna menjaga nilai tukar pada </w:t>
      </w:r>
      <w:r w:rsidRPr="00903CEA">
        <w:rPr>
          <w:rFonts w:ascii="Times New Roman" w:hAnsi="Times New Roman" w:cs="Times New Roman"/>
          <w:sz w:val="24"/>
          <w:szCs w:val="24"/>
        </w:rPr>
        <w:lastRenderedPageBreak/>
        <w:t>level yang tepat untuk kestabilan ekonomi ke depan.</w:t>
      </w:r>
    </w:p>
    <w:p w14:paraId="19D14661" w14:textId="453704F1" w:rsidR="005A1FA1" w:rsidRPr="00903CEA" w:rsidRDefault="005A1FA1" w:rsidP="00A84296">
      <w:pPr>
        <w:adjustRightInd w:val="0"/>
        <w:spacing w:line="480" w:lineRule="auto"/>
        <w:ind w:right="-9" w:firstLine="720"/>
        <w:jc w:val="both"/>
        <w:rPr>
          <w:rFonts w:ascii="Times New Roman" w:hAnsi="Times New Roman" w:cs="Times New Roman"/>
          <w:sz w:val="24"/>
          <w:szCs w:val="24"/>
        </w:rPr>
      </w:pPr>
      <w:r w:rsidRPr="00903CEA">
        <w:rPr>
          <w:rFonts w:ascii="Times New Roman" w:hAnsi="Times New Roman" w:cs="Times New Roman"/>
          <w:sz w:val="24"/>
          <w:szCs w:val="24"/>
        </w:rPr>
        <w:t xml:space="preserve">UCAPAN TERIMAKASIH </w:t>
      </w:r>
    </w:p>
    <w:p w14:paraId="43EC5567" w14:textId="0CE1CF80" w:rsidR="00903CEA" w:rsidRPr="00903CEA" w:rsidRDefault="005A1FA1" w:rsidP="008C7DCC">
      <w:pPr>
        <w:adjustRightInd w:val="0"/>
        <w:spacing w:line="480" w:lineRule="auto"/>
        <w:ind w:right="-9" w:firstLine="720"/>
        <w:jc w:val="both"/>
        <w:rPr>
          <w:rFonts w:ascii="Times New Roman" w:hAnsi="Times New Roman" w:cs="Times New Roman"/>
          <w:sz w:val="24"/>
          <w:szCs w:val="24"/>
        </w:rPr>
      </w:pPr>
      <w:r w:rsidRPr="00903CEA">
        <w:rPr>
          <w:rFonts w:ascii="Times New Roman" w:hAnsi="Times New Roman" w:cs="Times New Roman"/>
          <w:sz w:val="24"/>
          <w:szCs w:val="24"/>
        </w:rPr>
        <w:t xml:space="preserve">Terimakasih kepada ibuk Dr. Evi Susanti Tasri , SE.,M.Si selaku pembimbing I dan kepada Bapak Drs Firdaus SY, MP selaku pembimbing II. Beliau selalu sabar dan memberikan arahan serta saran yang sangat dibutuhkan penulis dalam penulisan ini </w:t>
      </w:r>
    </w:p>
    <w:p w14:paraId="1B856274" w14:textId="4DE220AA" w:rsidR="00903CEA" w:rsidRPr="00903CEA" w:rsidRDefault="00903CEA" w:rsidP="008C7DCC">
      <w:pPr>
        <w:adjustRightInd w:val="0"/>
        <w:spacing w:line="480" w:lineRule="auto"/>
        <w:ind w:right="-9" w:firstLine="720"/>
        <w:jc w:val="both"/>
        <w:rPr>
          <w:rFonts w:ascii="Times New Roman" w:hAnsi="Times New Roman" w:cs="Times New Roman"/>
          <w:sz w:val="24"/>
          <w:szCs w:val="24"/>
        </w:rPr>
      </w:pPr>
      <w:r w:rsidRPr="00903CEA">
        <w:rPr>
          <w:rFonts w:ascii="Times New Roman" w:hAnsi="Times New Roman" w:cs="Times New Roman"/>
          <w:sz w:val="24"/>
          <w:szCs w:val="24"/>
        </w:rPr>
        <w:t xml:space="preserve">DAFTAR PUSTAKA </w:t>
      </w:r>
    </w:p>
    <w:p w14:paraId="38D62762" w14:textId="0A213938" w:rsidR="00903CEA" w:rsidRPr="00903CEA" w:rsidRDefault="00903CEA" w:rsidP="00A8429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03CEA">
        <w:rPr>
          <w:rFonts w:ascii="Times New Roman" w:hAnsi="Times New Roman" w:cs="Times New Roman"/>
          <w:noProof/>
          <w:sz w:val="24"/>
          <w:szCs w:val="24"/>
        </w:rPr>
        <w:t>Dumairy. Perekonomian Indonesia. Jakarta, Erlangga. 2019</w:t>
      </w:r>
    </w:p>
    <w:p w14:paraId="1B4394CA" w14:textId="770BF850" w:rsidR="005A1FA1" w:rsidRPr="00903CEA" w:rsidRDefault="00903CEA" w:rsidP="008C7DC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03CEA">
        <w:rPr>
          <w:rFonts w:ascii="Times New Roman" w:hAnsi="Times New Roman" w:cs="Times New Roman"/>
          <w:noProof/>
          <w:sz w:val="24"/>
          <w:szCs w:val="24"/>
        </w:rPr>
        <w:t xml:space="preserve">Risma, O. R., Zulham, T., &amp; Dawood, T. C. (2019). Pengaruh Suku Bunga, Produk Domestik Bruto Dan Nilai Tukar Terhadap Ekspor Di Indonesia. </w:t>
      </w:r>
      <w:r w:rsidRPr="00903CEA">
        <w:rPr>
          <w:rFonts w:ascii="Times New Roman" w:hAnsi="Times New Roman" w:cs="Times New Roman"/>
          <w:i/>
          <w:iCs/>
          <w:noProof/>
          <w:sz w:val="24"/>
          <w:szCs w:val="24"/>
        </w:rPr>
        <w:t>Jurnal Perspektif Ekonomi Darussalam</w:t>
      </w:r>
      <w:r w:rsidRPr="00903CEA">
        <w:rPr>
          <w:rFonts w:ascii="Times New Roman" w:hAnsi="Times New Roman" w:cs="Times New Roman"/>
          <w:noProof/>
          <w:sz w:val="24"/>
          <w:szCs w:val="24"/>
        </w:rPr>
        <w:t xml:space="preserve">, </w:t>
      </w:r>
      <w:r w:rsidRPr="00903CEA">
        <w:rPr>
          <w:rFonts w:ascii="Times New Roman" w:hAnsi="Times New Roman" w:cs="Times New Roman"/>
          <w:i/>
          <w:iCs/>
          <w:noProof/>
          <w:sz w:val="24"/>
          <w:szCs w:val="24"/>
        </w:rPr>
        <w:t>4</w:t>
      </w:r>
      <w:r w:rsidRPr="00903CEA">
        <w:rPr>
          <w:rFonts w:ascii="Times New Roman" w:hAnsi="Times New Roman" w:cs="Times New Roman"/>
          <w:noProof/>
          <w:sz w:val="24"/>
          <w:szCs w:val="24"/>
        </w:rPr>
        <w:t>(2), 300–317. https://doi.org/10.24815/jped.v4i2.13027</w:t>
      </w:r>
    </w:p>
    <w:p w14:paraId="79456C58" w14:textId="447C4E3B" w:rsidR="00286677" w:rsidRPr="00903CEA" w:rsidRDefault="00286677" w:rsidP="00A84296">
      <w:pPr>
        <w:pStyle w:val="ListParagraph"/>
        <w:autoSpaceDE w:val="0"/>
        <w:autoSpaceDN w:val="0"/>
        <w:adjustRightInd w:val="0"/>
        <w:spacing w:after="0" w:line="480" w:lineRule="auto"/>
        <w:ind w:left="0" w:right="-9"/>
        <w:contextualSpacing w:val="0"/>
        <w:jc w:val="both"/>
        <w:rPr>
          <w:rFonts w:ascii="Times New Roman" w:hAnsi="Times New Roman" w:cs="Times New Roman"/>
          <w:sz w:val="24"/>
          <w:szCs w:val="24"/>
        </w:rPr>
      </w:pPr>
    </w:p>
    <w:p w14:paraId="180758BB" w14:textId="77777777" w:rsidR="00286677" w:rsidRPr="00903CEA" w:rsidRDefault="00286677" w:rsidP="00A84296">
      <w:pPr>
        <w:pStyle w:val="ListParagraph"/>
        <w:autoSpaceDE w:val="0"/>
        <w:autoSpaceDN w:val="0"/>
        <w:adjustRightInd w:val="0"/>
        <w:spacing w:after="0" w:line="480" w:lineRule="auto"/>
        <w:ind w:left="0" w:right="-9"/>
        <w:contextualSpacing w:val="0"/>
        <w:jc w:val="both"/>
        <w:rPr>
          <w:rFonts w:ascii="Times New Roman" w:hAnsi="Times New Roman" w:cs="Times New Roman"/>
          <w:sz w:val="24"/>
          <w:szCs w:val="24"/>
        </w:rPr>
      </w:pPr>
    </w:p>
    <w:p w14:paraId="7E809D8D" w14:textId="77777777" w:rsidR="00286677" w:rsidRPr="00903CEA" w:rsidRDefault="00286677" w:rsidP="00A84296">
      <w:pPr>
        <w:tabs>
          <w:tab w:val="left" w:pos="720"/>
        </w:tabs>
        <w:spacing w:line="480" w:lineRule="auto"/>
        <w:jc w:val="both"/>
        <w:rPr>
          <w:rFonts w:ascii="Times New Roman" w:hAnsi="Times New Roman" w:cs="Times New Roman"/>
          <w:b/>
          <w:i/>
          <w:sz w:val="24"/>
          <w:szCs w:val="24"/>
        </w:rPr>
      </w:pPr>
    </w:p>
    <w:p w14:paraId="42015640" w14:textId="77777777" w:rsidR="003F6CF9" w:rsidRPr="00903CEA" w:rsidRDefault="003F6CF9" w:rsidP="00A84296">
      <w:pPr>
        <w:pStyle w:val="ListParagraph"/>
        <w:spacing w:after="0" w:line="480" w:lineRule="auto"/>
        <w:ind w:left="0" w:right="-9" w:firstLine="720"/>
        <w:jc w:val="both"/>
        <w:rPr>
          <w:rFonts w:ascii="Times New Roman" w:eastAsia="Calibri" w:hAnsi="Times New Roman" w:cs="Times New Roman"/>
          <w:b/>
          <w:bCs/>
          <w:sz w:val="24"/>
          <w:szCs w:val="24"/>
        </w:rPr>
      </w:pPr>
    </w:p>
    <w:p w14:paraId="24B4464D" w14:textId="399EB66A" w:rsidR="004C1C0E" w:rsidRPr="00903CEA" w:rsidRDefault="004C1C0E" w:rsidP="00A84296">
      <w:pPr>
        <w:autoSpaceDE w:val="0"/>
        <w:autoSpaceDN w:val="0"/>
        <w:adjustRightInd w:val="0"/>
        <w:spacing w:after="0" w:line="480" w:lineRule="auto"/>
        <w:ind w:right="-9" w:firstLine="720"/>
        <w:jc w:val="both"/>
        <w:rPr>
          <w:rFonts w:ascii="Times New Roman" w:hAnsi="Times New Roman" w:cs="Times New Roman"/>
          <w:sz w:val="24"/>
          <w:szCs w:val="24"/>
        </w:rPr>
      </w:pPr>
    </w:p>
    <w:p w14:paraId="3FFF4CFF" w14:textId="77777777" w:rsidR="00560E4E" w:rsidRPr="00903CEA" w:rsidRDefault="00560E4E" w:rsidP="00A84296">
      <w:pPr>
        <w:jc w:val="both"/>
        <w:rPr>
          <w:rFonts w:ascii="Times New Roman" w:hAnsi="Times New Roman" w:cs="Times New Roman"/>
          <w:sz w:val="24"/>
          <w:szCs w:val="24"/>
        </w:rPr>
      </w:pPr>
    </w:p>
    <w:sectPr w:rsidR="00560E4E" w:rsidRPr="00903CEA" w:rsidSect="00A84296">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F9B"/>
    <w:multiLevelType w:val="multilevel"/>
    <w:tmpl w:val="D1C63F2C"/>
    <w:lvl w:ilvl="0">
      <w:start w:val="5"/>
      <w:numFmt w:val="decimal"/>
      <w:lvlText w:val="%1"/>
      <w:lvlJc w:val="left"/>
      <w:pPr>
        <w:ind w:left="1106" w:hanging="360"/>
      </w:pPr>
      <w:rPr>
        <w:rFonts w:hint="default"/>
        <w:lang w:val="sv-SE" w:eastAsia="sv-SE" w:bidi="sv-SE"/>
      </w:rPr>
    </w:lvl>
    <w:lvl w:ilvl="1">
      <w:start w:val="1"/>
      <w:numFmt w:val="decimal"/>
      <w:lvlText w:val="%1.%2"/>
      <w:lvlJc w:val="left"/>
      <w:pPr>
        <w:ind w:left="1106" w:hanging="360"/>
      </w:pPr>
      <w:rPr>
        <w:rFonts w:ascii="Times New Roman" w:eastAsia="Times New Roman" w:hAnsi="Times New Roman" w:cs="Times New Roman" w:hint="default"/>
        <w:b/>
        <w:bCs/>
        <w:w w:val="100"/>
        <w:sz w:val="24"/>
        <w:szCs w:val="24"/>
        <w:lang w:val="sv-SE" w:eastAsia="sv-SE" w:bidi="sv-SE"/>
      </w:rPr>
    </w:lvl>
    <w:lvl w:ilvl="2">
      <w:start w:val="1"/>
      <w:numFmt w:val="lowerLetter"/>
      <w:lvlText w:val="%3."/>
      <w:lvlJc w:val="left"/>
      <w:pPr>
        <w:ind w:left="1827" w:hanging="361"/>
      </w:pPr>
      <w:rPr>
        <w:rFonts w:ascii="Times New Roman" w:eastAsia="Times New Roman" w:hAnsi="Times New Roman" w:cs="Times New Roman" w:hint="default"/>
        <w:spacing w:val="-30"/>
        <w:w w:val="99"/>
        <w:sz w:val="24"/>
        <w:szCs w:val="24"/>
        <w:lang w:val="sv-SE" w:eastAsia="sv-SE" w:bidi="sv-SE"/>
      </w:rPr>
    </w:lvl>
    <w:lvl w:ilvl="3">
      <w:numFmt w:val="bullet"/>
      <w:lvlText w:val="•"/>
      <w:lvlJc w:val="left"/>
      <w:pPr>
        <w:ind w:left="3514" w:hanging="361"/>
      </w:pPr>
      <w:rPr>
        <w:rFonts w:hint="default"/>
        <w:lang w:val="sv-SE" w:eastAsia="sv-SE" w:bidi="sv-SE"/>
      </w:rPr>
    </w:lvl>
    <w:lvl w:ilvl="4">
      <w:numFmt w:val="bullet"/>
      <w:lvlText w:val="•"/>
      <w:lvlJc w:val="left"/>
      <w:pPr>
        <w:ind w:left="4361" w:hanging="361"/>
      </w:pPr>
      <w:rPr>
        <w:rFonts w:hint="default"/>
        <w:lang w:val="sv-SE" w:eastAsia="sv-SE" w:bidi="sv-SE"/>
      </w:rPr>
    </w:lvl>
    <w:lvl w:ilvl="5">
      <w:numFmt w:val="bullet"/>
      <w:lvlText w:val="•"/>
      <w:lvlJc w:val="left"/>
      <w:pPr>
        <w:ind w:left="5208" w:hanging="361"/>
      </w:pPr>
      <w:rPr>
        <w:rFonts w:hint="default"/>
        <w:lang w:val="sv-SE" w:eastAsia="sv-SE" w:bidi="sv-SE"/>
      </w:rPr>
    </w:lvl>
    <w:lvl w:ilvl="6">
      <w:numFmt w:val="bullet"/>
      <w:lvlText w:val="•"/>
      <w:lvlJc w:val="left"/>
      <w:pPr>
        <w:ind w:left="6055" w:hanging="361"/>
      </w:pPr>
      <w:rPr>
        <w:rFonts w:hint="default"/>
        <w:lang w:val="sv-SE" w:eastAsia="sv-SE" w:bidi="sv-SE"/>
      </w:rPr>
    </w:lvl>
    <w:lvl w:ilvl="7">
      <w:numFmt w:val="bullet"/>
      <w:lvlText w:val="•"/>
      <w:lvlJc w:val="left"/>
      <w:pPr>
        <w:ind w:left="6902" w:hanging="361"/>
      </w:pPr>
      <w:rPr>
        <w:rFonts w:hint="default"/>
        <w:lang w:val="sv-SE" w:eastAsia="sv-SE" w:bidi="sv-SE"/>
      </w:rPr>
    </w:lvl>
    <w:lvl w:ilvl="8">
      <w:numFmt w:val="bullet"/>
      <w:lvlText w:val="•"/>
      <w:lvlJc w:val="left"/>
      <w:pPr>
        <w:ind w:left="7749" w:hanging="361"/>
      </w:pPr>
      <w:rPr>
        <w:rFonts w:hint="default"/>
        <w:lang w:val="sv-SE" w:eastAsia="sv-SE" w:bidi="sv-SE"/>
      </w:rPr>
    </w:lvl>
  </w:abstractNum>
  <w:abstractNum w:abstractNumId="1">
    <w:nsid w:val="330A4ECA"/>
    <w:multiLevelType w:val="multilevel"/>
    <w:tmpl w:val="5080965A"/>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6D146A87"/>
    <w:multiLevelType w:val="multilevel"/>
    <w:tmpl w:val="6D146A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D1811A1"/>
    <w:multiLevelType w:val="multilevel"/>
    <w:tmpl w:val="6D1811A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5010A3A"/>
    <w:multiLevelType w:val="multilevel"/>
    <w:tmpl w:val="9D1E1A62"/>
    <w:lvl w:ilvl="0">
      <w:start w:val="6"/>
      <w:numFmt w:val="decimal"/>
      <w:lvlText w:val="%1"/>
      <w:lvlJc w:val="left"/>
      <w:pPr>
        <w:ind w:left="1466" w:hanging="720"/>
      </w:pPr>
      <w:rPr>
        <w:rFonts w:hint="default"/>
        <w:lang w:val="sv-SE" w:eastAsia="sv-SE" w:bidi="sv-SE"/>
      </w:rPr>
    </w:lvl>
    <w:lvl w:ilvl="1">
      <w:start w:val="1"/>
      <w:numFmt w:val="decimal"/>
      <w:lvlText w:val="%1.%2."/>
      <w:lvlJc w:val="left"/>
      <w:pPr>
        <w:ind w:left="1466" w:hanging="720"/>
      </w:pPr>
      <w:rPr>
        <w:rFonts w:ascii="Times New Roman" w:eastAsia="Times New Roman" w:hAnsi="Times New Roman" w:cs="Times New Roman" w:hint="default"/>
        <w:b/>
        <w:bCs/>
        <w:spacing w:val="-5"/>
        <w:w w:val="99"/>
        <w:sz w:val="24"/>
        <w:szCs w:val="24"/>
        <w:lang w:val="sv-SE" w:eastAsia="sv-SE" w:bidi="sv-SE"/>
      </w:rPr>
    </w:lvl>
    <w:lvl w:ilvl="2">
      <w:start w:val="1"/>
      <w:numFmt w:val="decimal"/>
      <w:lvlText w:val="%3."/>
      <w:lvlJc w:val="left"/>
      <w:pPr>
        <w:ind w:left="1596" w:hanging="361"/>
      </w:pPr>
      <w:rPr>
        <w:rFonts w:ascii="Times New Roman" w:eastAsia="Times New Roman" w:hAnsi="Times New Roman" w:cs="Times New Roman" w:hint="default"/>
        <w:b/>
        <w:spacing w:val="-10"/>
        <w:w w:val="99"/>
        <w:position w:val="2"/>
        <w:sz w:val="24"/>
        <w:szCs w:val="24"/>
        <w:lang w:val="sv-SE" w:eastAsia="sv-SE" w:bidi="sv-SE"/>
      </w:rPr>
    </w:lvl>
    <w:lvl w:ilvl="3">
      <w:numFmt w:val="bullet"/>
      <w:lvlText w:val="•"/>
      <w:lvlJc w:val="left"/>
      <w:pPr>
        <w:ind w:left="3343" w:hanging="361"/>
      </w:pPr>
      <w:rPr>
        <w:rFonts w:hint="default"/>
        <w:lang w:val="sv-SE" w:eastAsia="sv-SE" w:bidi="sv-SE"/>
      </w:rPr>
    </w:lvl>
    <w:lvl w:ilvl="4">
      <w:numFmt w:val="bullet"/>
      <w:lvlText w:val="•"/>
      <w:lvlJc w:val="left"/>
      <w:pPr>
        <w:ind w:left="4214" w:hanging="361"/>
      </w:pPr>
      <w:rPr>
        <w:rFonts w:hint="default"/>
        <w:lang w:val="sv-SE" w:eastAsia="sv-SE" w:bidi="sv-SE"/>
      </w:rPr>
    </w:lvl>
    <w:lvl w:ilvl="5">
      <w:numFmt w:val="bullet"/>
      <w:lvlText w:val="•"/>
      <w:lvlJc w:val="left"/>
      <w:pPr>
        <w:ind w:left="5086" w:hanging="361"/>
      </w:pPr>
      <w:rPr>
        <w:rFonts w:hint="default"/>
        <w:lang w:val="sv-SE" w:eastAsia="sv-SE" w:bidi="sv-SE"/>
      </w:rPr>
    </w:lvl>
    <w:lvl w:ilvl="6">
      <w:numFmt w:val="bullet"/>
      <w:lvlText w:val="•"/>
      <w:lvlJc w:val="left"/>
      <w:pPr>
        <w:ind w:left="5957" w:hanging="361"/>
      </w:pPr>
      <w:rPr>
        <w:rFonts w:hint="default"/>
        <w:lang w:val="sv-SE" w:eastAsia="sv-SE" w:bidi="sv-SE"/>
      </w:rPr>
    </w:lvl>
    <w:lvl w:ilvl="7">
      <w:numFmt w:val="bullet"/>
      <w:lvlText w:val="•"/>
      <w:lvlJc w:val="left"/>
      <w:pPr>
        <w:ind w:left="6829" w:hanging="361"/>
      </w:pPr>
      <w:rPr>
        <w:rFonts w:hint="default"/>
        <w:lang w:val="sv-SE" w:eastAsia="sv-SE" w:bidi="sv-SE"/>
      </w:rPr>
    </w:lvl>
    <w:lvl w:ilvl="8">
      <w:numFmt w:val="bullet"/>
      <w:lvlText w:val="•"/>
      <w:lvlJc w:val="left"/>
      <w:pPr>
        <w:ind w:left="7700" w:hanging="361"/>
      </w:pPr>
      <w:rPr>
        <w:rFonts w:hint="default"/>
        <w:lang w:val="sv-SE" w:eastAsia="sv-SE" w:bidi="sv-S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0E"/>
    <w:rsid w:val="00286677"/>
    <w:rsid w:val="003F6CF9"/>
    <w:rsid w:val="004C1C0E"/>
    <w:rsid w:val="00560E4E"/>
    <w:rsid w:val="005A1FA1"/>
    <w:rsid w:val="008C7DCC"/>
    <w:rsid w:val="00903CEA"/>
    <w:rsid w:val="00A84296"/>
    <w:rsid w:val="00DA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0E"/>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C0E"/>
    <w:rPr>
      <w:color w:val="0563C1" w:themeColor="hyperlink"/>
      <w:u w:val="single"/>
    </w:rPr>
  </w:style>
  <w:style w:type="character" w:customStyle="1" w:styleId="UnresolvedMention">
    <w:name w:val="Unresolved Mention"/>
    <w:basedOn w:val="DefaultParagraphFont"/>
    <w:uiPriority w:val="99"/>
    <w:semiHidden/>
    <w:unhideWhenUsed/>
    <w:rsid w:val="004C1C0E"/>
    <w:rPr>
      <w:color w:val="605E5C"/>
      <w:shd w:val="clear" w:color="auto" w:fill="E1DFDD"/>
    </w:rPr>
  </w:style>
  <w:style w:type="paragraph" w:styleId="ListParagraph">
    <w:name w:val="List Paragraph"/>
    <w:basedOn w:val="Normal"/>
    <w:uiPriority w:val="1"/>
    <w:qFormat/>
    <w:rsid w:val="003F6CF9"/>
    <w:pPr>
      <w:ind w:left="720"/>
      <w:contextualSpacing/>
    </w:pPr>
  </w:style>
  <w:style w:type="paragraph" w:styleId="BodyText">
    <w:name w:val="Body Text"/>
    <w:basedOn w:val="Normal"/>
    <w:link w:val="BodyTextChar"/>
    <w:uiPriority w:val="1"/>
    <w:qFormat/>
    <w:rsid w:val="00286677"/>
    <w:pPr>
      <w:widowControl w:val="0"/>
      <w:autoSpaceDE w:val="0"/>
      <w:autoSpaceDN w:val="0"/>
      <w:spacing w:after="0" w:line="240" w:lineRule="auto"/>
    </w:pPr>
    <w:rPr>
      <w:rFonts w:ascii="Times New Roman" w:eastAsia="Times New Roman" w:hAnsi="Times New Roman" w:cs="Times New Roman"/>
      <w:sz w:val="24"/>
      <w:szCs w:val="24"/>
      <w:lang w:val="sv-SE" w:eastAsia="sv-SE" w:bidi="sv-SE"/>
    </w:rPr>
  </w:style>
  <w:style w:type="character" w:customStyle="1" w:styleId="BodyTextChar">
    <w:name w:val="Body Text Char"/>
    <w:basedOn w:val="DefaultParagraphFont"/>
    <w:link w:val="BodyText"/>
    <w:uiPriority w:val="1"/>
    <w:rsid w:val="00286677"/>
    <w:rPr>
      <w:rFonts w:eastAsia="Times New Roman" w:cs="Times New Roman"/>
      <w:sz w:val="24"/>
      <w:szCs w:val="24"/>
      <w:lang w:val="sv-SE" w:eastAsia="sv-SE" w:bidi="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0E"/>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C0E"/>
    <w:rPr>
      <w:color w:val="0563C1" w:themeColor="hyperlink"/>
      <w:u w:val="single"/>
    </w:rPr>
  </w:style>
  <w:style w:type="character" w:customStyle="1" w:styleId="UnresolvedMention">
    <w:name w:val="Unresolved Mention"/>
    <w:basedOn w:val="DefaultParagraphFont"/>
    <w:uiPriority w:val="99"/>
    <w:semiHidden/>
    <w:unhideWhenUsed/>
    <w:rsid w:val="004C1C0E"/>
    <w:rPr>
      <w:color w:val="605E5C"/>
      <w:shd w:val="clear" w:color="auto" w:fill="E1DFDD"/>
    </w:rPr>
  </w:style>
  <w:style w:type="paragraph" w:styleId="ListParagraph">
    <w:name w:val="List Paragraph"/>
    <w:basedOn w:val="Normal"/>
    <w:uiPriority w:val="1"/>
    <w:qFormat/>
    <w:rsid w:val="003F6CF9"/>
    <w:pPr>
      <w:ind w:left="720"/>
      <w:contextualSpacing/>
    </w:pPr>
  </w:style>
  <w:style w:type="paragraph" w:styleId="BodyText">
    <w:name w:val="Body Text"/>
    <w:basedOn w:val="Normal"/>
    <w:link w:val="BodyTextChar"/>
    <w:uiPriority w:val="1"/>
    <w:qFormat/>
    <w:rsid w:val="00286677"/>
    <w:pPr>
      <w:widowControl w:val="0"/>
      <w:autoSpaceDE w:val="0"/>
      <w:autoSpaceDN w:val="0"/>
      <w:spacing w:after="0" w:line="240" w:lineRule="auto"/>
    </w:pPr>
    <w:rPr>
      <w:rFonts w:ascii="Times New Roman" w:eastAsia="Times New Roman" w:hAnsi="Times New Roman" w:cs="Times New Roman"/>
      <w:sz w:val="24"/>
      <w:szCs w:val="24"/>
      <w:lang w:val="sv-SE" w:eastAsia="sv-SE" w:bidi="sv-SE"/>
    </w:rPr>
  </w:style>
  <w:style w:type="character" w:customStyle="1" w:styleId="BodyTextChar">
    <w:name w:val="Body Text Char"/>
    <w:basedOn w:val="DefaultParagraphFont"/>
    <w:link w:val="BodyText"/>
    <w:uiPriority w:val="1"/>
    <w:rsid w:val="00286677"/>
    <w:rPr>
      <w:rFonts w:eastAsia="Times New Roman" w:cs="Times New Roman"/>
      <w:sz w:val="24"/>
      <w:szCs w:val="24"/>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daus@bunghatta.ac.id" TargetMode="External"/><Relationship Id="rId3" Type="http://schemas.microsoft.com/office/2007/relationships/stylesWithEffects" Target="stylesWithEffects.xml"/><Relationship Id="rId7" Type="http://schemas.openxmlformats.org/officeDocument/2006/relationships/hyperlink" Target="mailto:evitasri@bunghatt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ioladiego@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ideapad</dc:creator>
  <cp:lastModifiedBy>iiem</cp:lastModifiedBy>
  <cp:revision>4</cp:revision>
  <dcterms:created xsi:type="dcterms:W3CDTF">2021-03-29T03:34:00Z</dcterms:created>
  <dcterms:modified xsi:type="dcterms:W3CDTF">2021-03-29T10:52:00Z</dcterms:modified>
</cp:coreProperties>
</file>