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A61C" w14:textId="77777777" w:rsidR="00FA2DFC" w:rsidRDefault="00FA2DFC" w:rsidP="00E94EE7">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PENGARUH PERTUMBUHAN </w:t>
      </w:r>
      <w:r>
        <w:rPr>
          <w:rFonts w:ascii="Times New Roman" w:hAnsi="Times New Roman" w:cs="Times New Roman"/>
          <w:b/>
          <w:sz w:val="24"/>
          <w:szCs w:val="24"/>
          <w:lang w:val="id-ID"/>
        </w:rPr>
        <w:t>EKONOMI, JUMLAH PENDUDUK</w:t>
      </w:r>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DAN KONSUMSI ENERGI TERHADAP DEGRADASI LINGKUNGAN </w:t>
      </w:r>
    </w:p>
    <w:p w14:paraId="72D75A23" w14:textId="68E28AB3" w:rsidR="00FA2DFC" w:rsidRDefault="00FA2DFC" w:rsidP="00D537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DI INDONESIA</w:t>
      </w:r>
    </w:p>
    <w:p w14:paraId="4AA9EF32" w14:textId="77777777" w:rsidR="00FA2DFC" w:rsidRDefault="00FA2DFC" w:rsidP="00E94E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Inggia Sari</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Kasman</w:t>
      </w:r>
      <w:proofErr w:type="spellEnd"/>
      <w:r>
        <w:rPr>
          <w:rFonts w:ascii="Times New Roman" w:hAnsi="Times New Roman" w:cs="Times New Roman"/>
          <w:b/>
          <w:sz w:val="24"/>
          <w:szCs w:val="24"/>
        </w:rPr>
        <w:t xml:space="preserve"> Karimi</w:t>
      </w:r>
      <w:r>
        <w:rPr>
          <w:rFonts w:ascii="Times New Roman" w:hAnsi="Times New Roman" w:cs="Times New Roman"/>
          <w:b/>
          <w:sz w:val="24"/>
          <w:szCs w:val="24"/>
          <w:vertAlign w:val="superscript"/>
        </w:rPr>
        <w:t>2</w:t>
      </w:r>
    </w:p>
    <w:p w14:paraId="744A1C04" w14:textId="77777777" w:rsidR="00FA2DFC" w:rsidRDefault="00FA2DFC" w:rsidP="00E94E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Prodi Ekonomi Pembangunan, </w:t>
      </w:r>
      <w:proofErr w:type="spellStart"/>
      <w:r>
        <w:rPr>
          <w:rFonts w:ascii="Times New Roman" w:hAnsi="Times New Roman" w:cs="Times New Roman"/>
          <w:b/>
          <w:sz w:val="24"/>
          <w:szCs w:val="24"/>
        </w:rPr>
        <w:t>Fakultas</w:t>
      </w:r>
      <w:proofErr w:type="spellEnd"/>
      <w:r>
        <w:rPr>
          <w:rFonts w:ascii="Times New Roman" w:hAnsi="Times New Roman" w:cs="Times New Roman"/>
          <w:b/>
          <w:sz w:val="24"/>
          <w:szCs w:val="24"/>
        </w:rPr>
        <w:t xml:space="preserve"> Ekonomi dan </w:t>
      </w:r>
      <w:proofErr w:type="spellStart"/>
      <w:r>
        <w:rPr>
          <w:rFonts w:ascii="Times New Roman" w:hAnsi="Times New Roman" w:cs="Times New Roman"/>
          <w:b/>
          <w:sz w:val="24"/>
          <w:szCs w:val="24"/>
        </w:rPr>
        <w:t>Bisnis</w:t>
      </w:r>
      <w:proofErr w:type="spellEnd"/>
      <w:r>
        <w:rPr>
          <w:rFonts w:ascii="Times New Roman" w:hAnsi="Times New Roman" w:cs="Times New Roman"/>
          <w:b/>
          <w:sz w:val="24"/>
          <w:szCs w:val="24"/>
        </w:rPr>
        <w:t>, Universitas Bung Hatta</w:t>
      </w:r>
    </w:p>
    <w:p w14:paraId="5A21B0E6" w14:textId="77777777" w:rsidR="00FA2DFC" w:rsidRDefault="00FA2DFC" w:rsidP="00E94EE7">
      <w:pPr>
        <w:spacing w:after="0" w:line="240" w:lineRule="auto"/>
        <w:jc w:val="center"/>
        <w:rPr>
          <w:rFonts w:ascii="Times New Roman" w:hAnsi="Times New Roman" w:cs="Times New Roman"/>
          <w:b/>
          <w:sz w:val="24"/>
          <w:szCs w:val="24"/>
        </w:rPr>
      </w:pPr>
    </w:p>
    <w:p w14:paraId="598C53AD" w14:textId="7C0D5AED" w:rsidR="00FA2DFC" w:rsidRPr="00D537DF" w:rsidRDefault="00FA2DFC" w:rsidP="0084799B">
      <w:pPr>
        <w:spacing w:line="240" w:lineRule="auto"/>
        <w:jc w:val="center"/>
        <w:rPr>
          <w:rFonts w:ascii="Times New Roman" w:hAnsi="Times New Roman" w:cs="Times New Roman"/>
          <w:b/>
          <w:sz w:val="24"/>
          <w:szCs w:val="24"/>
        </w:rPr>
      </w:pPr>
      <w:r w:rsidRPr="00D537DF">
        <w:rPr>
          <w:rFonts w:ascii="Times New Roman" w:hAnsi="Times New Roman" w:cs="Times New Roman"/>
          <w:b/>
          <w:sz w:val="24"/>
          <w:szCs w:val="24"/>
        </w:rPr>
        <w:t>E</w:t>
      </w:r>
      <w:r w:rsidR="0084799B" w:rsidRPr="00D537DF">
        <w:rPr>
          <w:rFonts w:ascii="Times New Roman" w:hAnsi="Times New Roman" w:cs="Times New Roman"/>
          <w:b/>
          <w:sz w:val="24"/>
          <w:szCs w:val="24"/>
        </w:rPr>
        <w:t>m</w:t>
      </w:r>
      <w:r w:rsidRPr="00D537DF">
        <w:rPr>
          <w:rFonts w:ascii="Times New Roman" w:hAnsi="Times New Roman" w:cs="Times New Roman"/>
          <w:b/>
          <w:sz w:val="24"/>
          <w:szCs w:val="24"/>
        </w:rPr>
        <w:t>ail:</w:t>
      </w:r>
      <w:r w:rsidR="0084799B" w:rsidRPr="00D537DF">
        <w:rPr>
          <w:rFonts w:ascii="Times New Roman" w:hAnsi="Times New Roman" w:cs="Times New Roman"/>
          <w:b/>
          <w:sz w:val="24"/>
          <w:szCs w:val="24"/>
        </w:rPr>
        <w:t xml:space="preserve"> </w:t>
      </w:r>
      <w:proofErr w:type="gramStart"/>
      <w:r w:rsidR="0084799B" w:rsidRPr="00D537DF">
        <w:rPr>
          <w:rFonts w:ascii="Times New Roman" w:hAnsi="Times New Roman" w:cs="Times New Roman"/>
          <w:b/>
          <w:sz w:val="24"/>
          <w:szCs w:val="24"/>
        </w:rPr>
        <w:t>inggiasari24@gmail.com,kasmankarimi@bunghatta.ac.id</w:t>
      </w:r>
      <w:proofErr w:type="gramEnd"/>
    </w:p>
    <w:p w14:paraId="7772F1CE" w14:textId="77777777" w:rsidR="00FA2DFC" w:rsidRDefault="00FA2DFC" w:rsidP="00FA2DFC">
      <w:pPr>
        <w:spacing w:after="0" w:line="240" w:lineRule="auto"/>
        <w:jc w:val="center"/>
        <w:rPr>
          <w:rFonts w:ascii="Times New Roman" w:hAnsi="Times New Roman" w:cs="Times New Roman"/>
          <w:b/>
          <w:sz w:val="24"/>
          <w:szCs w:val="24"/>
        </w:rPr>
      </w:pPr>
    </w:p>
    <w:p w14:paraId="0FB36380" w14:textId="77777777" w:rsidR="00FA2DFC" w:rsidRDefault="00FA2DFC" w:rsidP="00FA2DFC">
      <w:pPr>
        <w:spacing w:after="0" w:line="240" w:lineRule="auto"/>
        <w:jc w:val="both"/>
        <w:rPr>
          <w:rFonts w:ascii="Times New Roman" w:hAnsi="Times New Roman" w:cs="Times New Roman"/>
          <w:b/>
          <w:sz w:val="24"/>
          <w:szCs w:val="24"/>
        </w:rPr>
        <w:sectPr w:rsidR="00FA2DFC" w:rsidSect="00FA2DFC">
          <w:pgSz w:w="11909" w:h="16834" w:code="9"/>
          <w:pgMar w:top="1418" w:right="1418" w:bottom="1418" w:left="1418" w:header="720" w:footer="720" w:gutter="0"/>
          <w:cols w:space="720"/>
          <w:docGrid w:linePitch="360"/>
        </w:sectPr>
      </w:pPr>
    </w:p>
    <w:p w14:paraId="6FFCDC1F" w14:textId="77777777" w:rsidR="00FA2DFC" w:rsidRDefault="00FA2DFC" w:rsidP="000B7E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PENDAHULUAN</w:t>
      </w:r>
    </w:p>
    <w:p w14:paraId="52957B0F" w14:textId="77777777" w:rsidR="00FA2DFC" w:rsidRDefault="00FA2DFC" w:rsidP="000B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{"citationItems":[{"id":"ITEM-1","itemData":{"DOI":"10.1108/IJSHE-09-2018-0156","ISSN":"14676370","abstract":"Purpose: The purpose of this paper is twofold. First, as few universities have assessed their ecological footprint (EF), a benchmark for Colombian universities is presented. Second, a practical calculation tool for measuring the EF in educational institutions (EIs) is developed. The purpose of this tool is to facilitate the process of assessing the EF in EIs that are starting sustainability initiatives and to unify criteria with those already involved. Design/methodology/approach: The development of the Ecological Footprint for Educational Institutions (EFEI) calculator is detailed showing the seven categories analyzed and the adaptation to the Colombian context. Findings: Results are presented from a case study of EFEI implementation at Universidad Icesi. Furthermore, the relation between these results and the action taken to mitigate EF at the university is detailed. Practical implications: Colombian EIs have recently joined the sustainable campus movement. The EF methodology and this tool serve to assess impacts and identify what EIs can do to ameliorate their environmental stewardship. Social implications: EIs are called on to lead by example in terms of sustainability, not only in teaching and researching cutting-edge technologies but also in being sustainable and transferring this knowledge to future generations. Originality/value: First, an EF benchmark for Colombian universities is presented. In addition, a unified methodology for EIs is developed. The availability of a standard tool will encourage other EIs to move forward in the effort to achieve a sustainable campus.","author":[{"dropping-particle":"","family":"Ortegon","given":"Katherine","non-dropping-particle":"","parse-names":false,"suffix":""},{"dropping-particle":"","family":"Acosta","given":"Pilar","non-dropping-particle":"","parse-names":false,"suffix":""}],"container-title":"International Journal of Sustainability in Higher Education","id":"ITEM-1","issue":"4","issued":{"date-parts":[["2019"]]},"page":"675-690","title":"Ecological footprint: a tool for environmental management in educational institutions","type":"article-journal","volume":"20"},"uris":["http://www.mendeley.com/documents/?uuid=be0f6081-6204-49e7-b500-3aad9f4f1ba0"]}],"mendeley":{"formattedCitation":"(Ortegon &amp; Acosta, 2019)","manualFormatting":"Ortegon dan Acosta, (2019)","plainTextFormattedCitation":"(Ortegon &amp; Acosta, 2019)","previouslyFormattedCitation":"(Ortegon &amp; Acosta,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Ortegon dan</w:t>
      </w:r>
      <w:r w:rsidRPr="00330786">
        <w:rPr>
          <w:rFonts w:ascii="Times New Roman" w:hAnsi="Times New Roman" w:cs="Times New Roman"/>
          <w:noProof/>
          <w:sz w:val="24"/>
          <w:szCs w:val="24"/>
        </w:rPr>
        <w:t xml:space="preserve"> Acosta, </w:t>
      </w:r>
      <w:r>
        <w:rPr>
          <w:rFonts w:ascii="Times New Roman" w:hAnsi="Times New Roman" w:cs="Times New Roman"/>
          <w:noProof/>
          <w:sz w:val="24"/>
          <w:szCs w:val="24"/>
        </w:rPr>
        <w:t>(</w:t>
      </w:r>
      <w:r w:rsidRPr="00330786">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diseluruh</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di negara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dikawasan</w:t>
      </w:r>
      <w:proofErr w:type="spellEnd"/>
      <w:r>
        <w:rPr>
          <w:rFonts w:ascii="Times New Roman" w:hAnsi="Times New Roman" w:cs="Times New Roman"/>
          <w:sz w:val="24"/>
          <w:szCs w:val="24"/>
        </w:rPr>
        <w:t xml:space="preserve"> Asia. Indonesia, dan India </w:t>
      </w:r>
      <w:proofErr w:type="spellStart"/>
      <w:r>
        <w:rPr>
          <w:rFonts w:ascii="Times New Roman" w:hAnsi="Times New Roman" w:cs="Times New Roman"/>
          <w:sz w:val="24"/>
          <w:szCs w:val="24"/>
        </w:rPr>
        <w:t>tercatat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dikawasan</w:t>
      </w:r>
      <w:proofErr w:type="spellEnd"/>
      <w:r>
        <w:rPr>
          <w:rFonts w:ascii="Times New Roman" w:hAnsi="Times New Roman" w:cs="Times New Roman"/>
          <w:sz w:val="24"/>
          <w:szCs w:val="24"/>
        </w:rPr>
        <w:t xml:space="preserve"> Asia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karbon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mencatatkan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karbon</w:t>
      </w:r>
      <w:proofErr w:type="spellEnd"/>
      <w:r>
        <w:rPr>
          <w:rFonts w:ascii="Times New Roman" w:hAnsi="Times New Roman" w:cs="Times New Roman"/>
          <w:sz w:val="24"/>
          <w:szCs w:val="24"/>
        </w:rPr>
        <w:t xml:space="preserve"> di Jakarta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pernapasan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ISPA,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ditanggulangi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pemansan</w:t>
      </w:r>
      <w:proofErr w:type="spellEnd"/>
      <w:r>
        <w:rPr>
          <w:rFonts w:ascii="Times New Roman" w:hAnsi="Times New Roman" w:cs="Times New Roman"/>
          <w:sz w:val="24"/>
          <w:szCs w:val="24"/>
        </w:rPr>
        <w:t xml:space="preserve"> global yang </w:t>
      </w:r>
      <w:proofErr w:type="spellStart"/>
      <w:r>
        <w:rPr>
          <w:rFonts w:ascii="Times New Roman" w:hAnsi="Times New Roman" w:cs="Times New Roman"/>
          <w:sz w:val="24"/>
          <w:szCs w:val="24"/>
        </w:rPr>
        <w:t>memicu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pencairan</w:t>
      </w:r>
      <w:proofErr w:type="spellEnd"/>
      <w:r>
        <w:rPr>
          <w:rFonts w:ascii="Times New Roman" w:hAnsi="Times New Roman" w:cs="Times New Roman"/>
          <w:sz w:val="24"/>
          <w:szCs w:val="24"/>
        </w:rPr>
        <w:t xml:space="preserve"> es di </w:t>
      </w:r>
      <w:proofErr w:type="spellStart"/>
      <w:r>
        <w:rPr>
          <w:rFonts w:ascii="Times New Roman" w:hAnsi="Times New Roman" w:cs="Times New Roman"/>
          <w:sz w:val="24"/>
          <w:szCs w:val="24"/>
        </w:rPr>
        <w:t>kutup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selatan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mempebesar</w:t>
      </w:r>
      <w:proofErr w:type="spellEnd"/>
      <w:r>
        <w:rPr>
          <w:rFonts w:ascii="Times New Roman" w:hAnsi="Times New Roman" w:cs="Times New Roman"/>
          <w:sz w:val="24"/>
          <w:szCs w:val="24"/>
        </w:rPr>
        <w:t xml:space="preserve"> debit air </w:t>
      </w:r>
      <w:proofErr w:type="spellStart"/>
      <w:r>
        <w:rPr>
          <w:rFonts w:ascii="Times New Roman" w:hAnsi="Times New Roman" w:cs="Times New Roman"/>
          <w:sz w:val="24"/>
          <w:szCs w:val="24"/>
        </w:rPr>
        <w:t>laut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terancam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tenggelam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merebaknya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kelaparan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Indonesia.</w:t>
      </w:r>
    </w:p>
    <w:p w14:paraId="4B9EDA92" w14:textId="77777777" w:rsidR="00FA2DFC" w:rsidRDefault="00FA2DFC" w:rsidP="000B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Admaja</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udara</w:t>
      </w:r>
      <w:proofErr w:type="spellEnd"/>
      <w:r>
        <w:rPr>
          <w:rFonts w:ascii="Times New Roman" w:hAnsi="Times New Roman" w:cs="Times New Roman"/>
          <w:sz w:val="24"/>
          <w:szCs w:val="24"/>
        </w:rPr>
        <w:t xml:space="preserve"> rata </w:t>
      </w:r>
      <w:proofErr w:type="spellStart"/>
      <w:r>
        <w:rPr>
          <w:rFonts w:ascii="Times New Roman" w:hAnsi="Times New Roman" w:cs="Times New Roman"/>
          <w:sz w:val="24"/>
          <w:szCs w:val="24"/>
        </w:rPr>
        <w:t>rata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melewati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dipicu</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pabrik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terkendali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banjir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ekstrimnya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yang drastic.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di dunia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dan Indonesia </w:t>
      </w:r>
      <w:proofErr w:type="spellStart"/>
      <w:r>
        <w:rPr>
          <w:rFonts w:ascii="Times New Roman" w:hAnsi="Times New Roman" w:cs="Times New Roman"/>
          <w:sz w:val="24"/>
          <w:szCs w:val="24"/>
        </w:rPr>
        <w:t>terancam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kelaparan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wabah</w:t>
      </w:r>
      <w:proofErr w:type="spellEnd"/>
      <w:r>
        <w:rPr>
          <w:rFonts w:ascii="Times New Roman" w:hAnsi="Times New Roman" w:cs="Times New Roman"/>
          <w:sz w:val="24"/>
          <w:szCs w:val="24"/>
        </w:rPr>
        <w:t xml:space="preserve"> Covid 19 yang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Indonesia dan dunia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2833F100" w14:textId="77777777" w:rsidR="00FA2DFC" w:rsidRDefault="00FA2DFC" w:rsidP="000B7EB7">
      <w:pPr>
        <w:spacing w:after="0" w:line="240" w:lineRule="auto"/>
        <w:jc w:val="both"/>
        <w:rPr>
          <w:rFonts w:ascii="Times New Roman" w:hAnsi="Times New Roman" w:cs="Times New Roman"/>
          <w:sz w:val="24"/>
          <w:szCs w:val="24"/>
        </w:rPr>
      </w:pPr>
    </w:p>
    <w:p w14:paraId="6BB15E4B" w14:textId="77777777" w:rsidR="00FA2DFC" w:rsidRPr="00955E4F" w:rsidRDefault="00FA2DFC" w:rsidP="000B7EB7">
      <w:pPr>
        <w:spacing w:after="0" w:line="240" w:lineRule="auto"/>
        <w:jc w:val="both"/>
        <w:rPr>
          <w:rFonts w:ascii="Times New Roman" w:hAnsi="Times New Roman" w:cs="Times New Roman"/>
          <w:b/>
          <w:sz w:val="24"/>
          <w:szCs w:val="24"/>
        </w:rPr>
      </w:pPr>
      <w:r w:rsidRPr="00955E4F">
        <w:rPr>
          <w:rFonts w:ascii="Times New Roman" w:hAnsi="Times New Roman" w:cs="Times New Roman"/>
          <w:b/>
          <w:sz w:val="24"/>
          <w:szCs w:val="24"/>
        </w:rPr>
        <w:t>METODE</w:t>
      </w:r>
    </w:p>
    <w:p w14:paraId="0E7B6686" w14:textId="77777777" w:rsidR="00FA2DFC" w:rsidRDefault="00FA2DFC" w:rsidP="000B7EB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Dimana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website word-bank dan website EIA </w:t>
      </w:r>
      <w:proofErr w:type="spellStart"/>
      <w:r>
        <w:rPr>
          <w:rFonts w:ascii="Times New Roman" w:hAnsi="Times New Roman" w:cs="Times New Roman"/>
          <w:sz w:val="24"/>
          <w:szCs w:val="24"/>
        </w:rPr>
        <w:t>Internasional</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1990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2020.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energi</w:t>
      </w:r>
      <w:proofErr w:type="spellEnd"/>
      <w:r>
        <w:rPr>
          <w:rFonts w:ascii="Times New Roman" w:hAnsi="Times New Roman" w:cs="Times New Roman"/>
          <w:sz w:val="24"/>
          <w:szCs w:val="24"/>
        </w:rPr>
        <w:t>.</w:t>
      </w:r>
    </w:p>
    <w:p w14:paraId="2F18DF26" w14:textId="77777777" w:rsidR="00FA2DFC" w:rsidRDefault="00FA2DFC" w:rsidP="000B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data time series.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(OLS).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heteroskedastisitas</w:t>
      </w:r>
      <w:proofErr w:type="spellEnd"/>
      <w:r w:rsidR="00955E4F">
        <w:rPr>
          <w:rFonts w:ascii="Times New Roman" w:hAnsi="Times New Roman" w:cs="Times New Roman"/>
          <w:sz w:val="24"/>
          <w:szCs w:val="24"/>
        </w:rPr>
        <w:t xml:space="preserve"> </w:t>
      </w:r>
      <w:r w:rsidR="00955E4F">
        <w:rPr>
          <w:rFonts w:ascii="Times New Roman" w:hAnsi="Times New Roman" w:cs="Times New Roman"/>
          <w:sz w:val="24"/>
          <w:szCs w:val="24"/>
        </w:rPr>
        <w:fldChar w:fldCharType="begin" w:fldLock="1"/>
      </w:r>
      <w:r w:rsidR="00955E4F">
        <w:rPr>
          <w:rFonts w:ascii="Times New Roman" w:hAnsi="Times New Roman" w:cs="Times New Roman"/>
          <w:sz w:val="24"/>
          <w:szCs w:val="24"/>
        </w:rPr>
        <w:instrText>ADDIN CSL_CITATION {"citationItems":[{"id":"ITEM-1","itemData":{"author":[{"dropping-particle":"","family":"Hair","given":"J F","non-dropping-particle":"","parse-names":false,"suffix":""},{"dropping-particle":"","family":"Black","given":"Willian C.","non-dropping-particle":"","parse-names":false,"suffix":""},{"dropping-particle":"","family":"Babin","given":"Barry J.","non-dropping-particle":"","parse-names":false,"suffix":""},{"dropping-particle":"","family":"Anderson","given":"Rolph E.","non-dropping-particle":"","parse-names":false,"suffix":""}],"edition":"7","id":"ITEM-1","issued":{"date-parts":[["2014"]]},"publisher":"Pearson Education","publisher-place":"New Jersey","title":"Multivariate Data Analysis: A Global Perspective","type":"book"},"uris":["http://www.mendeley.com/documents/?uuid=18aa5238-7716-4cc1-9f1b-d783b0b2bc94"]}],"mendeley":{"formattedCitation":"(Hair, Black, Babin, &amp; Anderson, 2014)","manualFormatting":"(Hair et al., 2014)","plainTextFormattedCitation":"(Hair, Black, Babin, &amp; Anderson, 2014)","previouslyFormattedCitation":"(Hair, Black, Babin, &amp; Anderson, 2014)"},"properties":{"noteIndex":0},"schema":"https://github.com/citation-style-language/schema/raw/master/csl-citation.json"}</w:instrText>
      </w:r>
      <w:r w:rsidR="00955E4F">
        <w:rPr>
          <w:rFonts w:ascii="Times New Roman" w:hAnsi="Times New Roman" w:cs="Times New Roman"/>
          <w:sz w:val="24"/>
          <w:szCs w:val="24"/>
        </w:rPr>
        <w:fldChar w:fldCharType="separate"/>
      </w:r>
      <w:r w:rsidR="00955E4F">
        <w:rPr>
          <w:rFonts w:ascii="Times New Roman" w:hAnsi="Times New Roman" w:cs="Times New Roman"/>
          <w:noProof/>
          <w:sz w:val="24"/>
          <w:szCs w:val="24"/>
        </w:rPr>
        <w:t>(Hair et al.</w:t>
      </w:r>
      <w:r w:rsidR="00955E4F" w:rsidRPr="00955E4F">
        <w:rPr>
          <w:rFonts w:ascii="Times New Roman" w:hAnsi="Times New Roman" w:cs="Times New Roman"/>
          <w:noProof/>
          <w:sz w:val="24"/>
          <w:szCs w:val="24"/>
        </w:rPr>
        <w:t>, 2014)</w:t>
      </w:r>
      <w:r w:rsidR="00955E4F">
        <w:rPr>
          <w:rFonts w:ascii="Times New Roman" w:hAnsi="Times New Roman" w:cs="Times New Roman"/>
          <w:sz w:val="24"/>
          <w:szCs w:val="24"/>
        </w:rPr>
        <w:fldChar w:fldCharType="end"/>
      </w:r>
      <w:r>
        <w:rPr>
          <w:rFonts w:ascii="Times New Roman" w:hAnsi="Times New Roman" w:cs="Times New Roman"/>
          <w:sz w:val="24"/>
          <w:szCs w:val="24"/>
        </w:rPr>
        <w:t>.</w:t>
      </w:r>
    </w:p>
    <w:p w14:paraId="68357EAF" w14:textId="77777777" w:rsidR="00FA2DFC" w:rsidRDefault="00FA2DFC" w:rsidP="000B7EB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masing </w:t>
      </w:r>
      <w:proofErr w:type="spellStart"/>
      <w:r>
        <w:rPr>
          <w:rFonts w:ascii="Times New Roman" w:hAnsi="Times New Roman" w:cs="Times New Roman"/>
          <w:sz w:val="24"/>
          <w:szCs w:val="24"/>
        </w:rPr>
        <w:t>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uji t-</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versi</w:t>
      </w:r>
      <w:proofErr w:type="spellEnd"/>
      <w:r>
        <w:rPr>
          <w:rFonts w:ascii="Times New Roman" w:hAnsi="Times New Roman" w:cs="Times New Roman"/>
          <w:sz w:val="24"/>
          <w:szCs w:val="24"/>
        </w:rPr>
        <w:t xml:space="preserve"> 9.0</w:t>
      </w:r>
      <w:r w:rsidR="00955E4F">
        <w:rPr>
          <w:rFonts w:ascii="Times New Roman" w:hAnsi="Times New Roman" w:cs="Times New Roman"/>
          <w:sz w:val="24"/>
          <w:szCs w:val="24"/>
        </w:rPr>
        <w:t xml:space="preserve"> </w:t>
      </w:r>
      <w:r w:rsidR="00955E4F">
        <w:rPr>
          <w:rFonts w:ascii="Times New Roman" w:hAnsi="Times New Roman" w:cs="Times New Roman"/>
          <w:sz w:val="24"/>
          <w:szCs w:val="24"/>
        </w:rPr>
        <w:fldChar w:fldCharType="begin" w:fldLock="1"/>
      </w:r>
      <w:r w:rsidR="00955E4F">
        <w:rPr>
          <w:rFonts w:ascii="Times New Roman" w:hAnsi="Times New Roman" w:cs="Times New Roman"/>
          <w:sz w:val="24"/>
          <w:szCs w:val="24"/>
        </w:rPr>
        <w:instrText>ADDIN CSL_CITATION {"citationItems":[{"id":"ITEM-1","itemData":{"author":[{"dropping-particle":"","family":"Winarno","given":"Wing Wahyu","non-dropping-particle":"","parse-names":false,"suffix":""}],"edition":"Cetakan 5","id":"ITEM-1","issued":{"date-parts":[["2014"]]},"number-of-pages":"189","publisher":"UPP STIM YKPN","publisher-place":"Sleman Yogyakarta","title":"Analisis Ekonometrika dan Statistika dengan Menggunakan Eviews","type":"book"},"uris":["http://www.mendeley.com/documents/?uuid=70a2d862-e255-4b02-a2cc-813fb91916e5"]}],"mendeley":{"formattedCitation":"(Winarno, 2014)","plainTextFormattedCitation":"(Winarno, 2014)","previouslyFormattedCitation":"(Winarno, 2014)"},"properties":{"noteIndex":0},"schema":"https://github.com/citation-style-language/schema/raw/master/csl-citation.json"}</w:instrText>
      </w:r>
      <w:r w:rsidR="00955E4F">
        <w:rPr>
          <w:rFonts w:ascii="Times New Roman" w:hAnsi="Times New Roman" w:cs="Times New Roman"/>
          <w:sz w:val="24"/>
          <w:szCs w:val="24"/>
        </w:rPr>
        <w:fldChar w:fldCharType="separate"/>
      </w:r>
      <w:r w:rsidR="00955E4F" w:rsidRPr="00955E4F">
        <w:rPr>
          <w:rFonts w:ascii="Times New Roman" w:hAnsi="Times New Roman" w:cs="Times New Roman"/>
          <w:noProof/>
          <w:sz w:val="24"/>
          <w:szCs w:val="24"/>
        </w:rPr>
        <w:t>(Winarno, 2014)</w:t>
      </w:r>
      <w:r w:rsidR="00955E4F">
        <w:rPr>
          <w:rFonts w:ascii="Times New Roman" w:hAnsi="Times New Roman" w:cs="Times New Roman"/>
          <w:sz w:val="24"/>
          <w:szCs w:val="24"/>
        </w:rPr>
        <w:fldChar w:fldCharType="end"/>
      </w:r>
    </w:p>
    <w:p w14:paraId="6749DD28" w14:textId="77777777" w:rsidR="00FA2DFC" w:rsidRDefault="00FA2DFC" w:rsidP="000B7EB7">
      <w:pPr>
        <w:spacing w:after="0" w:line="240" w:lineRule="auto"/>
        <w:jc w:val="both"/>
        <w:rPr>
          <w:rFonts w:ascii="Times New Roman" w:hAnsi="Times New Roman" w:cs="Times New Roman"/>
          <w:sz w:val="24"/>
          <w:szCs w:val="24"/>
        </w:rPr>
      </w:pPr>
    </w:p>
    <w:p w14:paraId="17B642B7" w14:textId="77777777" w:rsidR="00FA2DFC" w:rsidRPr="00955E4F" w:rsidRDefault="00FA2DFC" w:rsidP="000B7EB7">
      <w:pPr>
        <w:spacing w:after="0" w:line="240" w:lineRule="auto"/>
        <w:jc w:val="both"/>
        <w:rPr>
          <w:rFonts w:ascii="Times New Roman" w:hAnsi="Times New Roman" w:cs="Times New Roman"/>
          <w:b/>
          <w:sz w:val="24"/>
          <w:szCs w:val="24"/>
        </w:rPr>
      </w:pPr>
      <w:r w:rsidRPr="00955E4F">
        <w:rPr>
          <w:rFonts w:ascii="Times New Roman" w:hAnsi="Times New Roman" w:cs="Times New Roman"/>
          <w:b/>
          <w:sz w:val="24"/>
          <w:szCs w:val="24"/>
        </w:rPr>
        <w:lastRenderedPageBreak/>
        <w:t>HASIL DAN PEMBAHASAN</w:t>
      </w:r>
    </w:p>
    <w:p w14:paraId="462A31A2" w14:textId="77777777" w:rsidR="001A1E25" w:rsidRDefault="00A14B8A" w:rsidP="000B7EB7">
      <w:pPr>
        <w:spacing w:line="240" w:lineRule="auto"/>
        <w:jc w:val="both"/>
        <w:rPr>
          <w:rFonts w:ascii="Times New Roman" w:hAnsi="Times New Roman" w:cs="Times New Roman"/>
          <w:sz w:val="24"/>
          <w:szCs w:val="24"/>
        </w:rPr>
      </w:pPr>
      <w:proofErr w:type="spellStart"/>
      <w:r w:rsidRPr="00A14B8A">
        <w:rPr>
          <w:rFonts w:ascii="Times New Roman" w:hAnsi="Times New Roman" w:cs="Times New Roman"/>
          <w:sz w:val="24"/>
          <w:szCs w:val="24"/>
        </w:rPr>
        <w:t>Penelitian</w:t>
      </w:r>
      <w:proofErr w:type="spellEnd"/>
      <w:r w:rsidRPr="00A14B8A">
        <w:rPr>
          <w:rFonts w:ascii="Times New Roman" w:hAnsi="Times New Roman" w:cs="Times New Roman"/>
          <w:sz w:val="24"/>
          <w:szCs w:val="24"/>
        </w:rPr>
        <w:t xml:space="preserve"> </w:t>
      </w:r>
      <w:proofErr w:type="spellStart"/>
      <w:r w:rsidRPr="00A14B8A">
        <w:rPr>
          <w:rFonts w:ascii="Times New Roman" w:hAnsi="Times New Roman" w:cs="Times New Roman"/>
          <w:sz w:val="24"/>
          <w:szCs w:val="24"/>
        </w:rPr>
        <w:t>ini</w:t>
      </w:r>
      <w:proofErr w:type="spellEnd"/>
      <w:r w:rsidRPr="00A14B8A">
        <w:rPr>
          <w:rFonts w:ascii="Times New Roman" w:hAnsi="Times New Roman" w:cs="Times New Roman"/>
          <w:sz w:val="24"/>
          <w:szCs w:val="24"/>
        </w:rPr>
        <w:t xml:space="preserve"> </w:t>
      </w:r>
      <w:proofErr w:type="spellStart"/>
      <w:r w:rsidRPr="00A14B8A">
        <w:rPr>
          <w:rFonts w:ascii="Times New Roman" w:hAnsi="Times New Roman" w:cs="Times New Roman"/>
          <w:sz w:val="24"/>
          <w:szCs w:val="24"/>
        </w:rPr>
        <w:t>bertujuan</w:t>
      </w:r>
      <w:proofErr w:type="spellEnd"/>
      <w:r w:rsidRPr="00A14B8A">
        <w:rPr>
          <w:rFonts w:ascii="Times New Roman" w:hAnsi="Times New Roman" w:cs="Times New Roman"/>
          <w:sz w:val="24"/>
          <w:szCs w:val="24"/>
        </w:rPr>
        <w:t xml:space="preserve"> </w:t>
      </w:r>
      <w:proofErr w:type="spellStart"/>
      <w:r w:rsidRPr="00A14B8A">
        <w:rPr>
          <w:rFonts w:ascii="Times New Roman" w:hAnsi="Times New Roman" w:cs="Times New Roman"/>
          <w:sz w:val="24"/>
          <w:szCs w:val="24"/>
        </w:rPr>
        <w:t>membuktikan</w:t>
      </w:r>
      <w:proofErr w:type="spellEnd"/>
      <w:r w:rsidRPr="00A14B8A">
        <w:rPr>
          <w:rFonts w:ascii="Times New Roman" w:hAnsi="Times New Roman" w:cs="Times New Roman"/>
          <w:sz w:val="24"/>
          <w:szCs w:val="24"/>
        </w:rPr>
        <w:t xml:space="preserve"> dan </w:t>
      </w:r>
      <w:proofErr w:type="spellStart"/>
      <w:r w:rsidRPr="00A14B8A">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1990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dengan 2020.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ringkasan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5BBEF4CF" w14:textId="77777777" w:rsidR="00A14B8A" w:rsidRPr="000B7EB7" w:rsidRDefault="00A14B8A" w:rsidP="000B7EB7">
      <w:pPr>
        <w:spacing w:after="0" w:line="240" w:lineRule="auto"/>
        <w:jc w:val="center"/>
        <w:rPr>
          <w:rFonts w:ascii="Times New Roman" w:hAnsi="Times New Roman" w:cs="Times New Roman"/>
          <w:b/>
          <w:sz w:val="24"/>
          <w:szCs w:val="24"/>
        </w:rPr>
      </w:pPr>
      <w:proofErr w:type="spellStart"/>
      <w:r w:rsidRPr="000B7EB7">
        <w:rPr>
          <w:rFonts w:ascii="Times New Roman" w:hAnsi="Times New Roman" w:cs="Times New Roman"/>
          <w:b/>
          <w:sz w:val="24"/>
          <w:szCs w:val="24"/>
        </w:rPr>
        <w:t>Tabel</w:t>
      </w:r>
      <w:proofErr w:type="spellEnd"/>
      <w:r w:rsidRPr="000B7EB7">
        <w:rPr>
          <w:rFonts w:ascii="Times New Roman" w:hAnsi="Times New Roman" w:cs="Times New Roman"/>
          <w:b/>
          <w:sz w:val="24"/>
          <w:szCs w:val="24"/>
        </w:rPr>
        <w:t xml:space="preserve"> 1 Hasil </w:t>
      </w:r>
      <w:proofErr w:type="spellStart"/>
      <w:r w:rsidRPr="000B7EB7">
        <w:rPr>
          <w:rFonts w:ascii="Times New Roman" w:hAnsi="Times New Roman" w:cs="Times New Roman"/>
          <w:b/>
          <w:sz w:val="24"/>
          <w:szCs w:val="24"/>
        </w:rPr>
        <w:t>Pengujian</w:t>
      </w:r>
      <w:proofErr w:type="spellEnd"/>
      <w:r w:rsidRPr="000B7EB7">
        <w:rPr>
          <w:rFonts w:ascii="Times New Roman" w:hAnsi="Times New Roman" w:cs="Times New Roman"/>
          <w:b/>
          <w:sz w:val="24"/>
          <w:szCs w:val="24"/>
        </w:rPr>
        <w:t xml:space="preserve"> </w:t>
      </w:r>
      <w:proofErr w:type="spellStart"/>
      <w:r w:rsidRPr="000B7EB7">
        <w:rPr>
          <w:rFonts w:ascii="Times New Roman" w:hAnsi="Times New Roman" w:cs="Times New Roman"/>
          <w:b/>
          <w:sz w:val="24"/>
          <w:szCs w:val="24"/>
        </w:rPr>
        <w:t>Hipotesis</w:t>
      </w:r>
      <w:proofErr w:type="spellEnd"/>
    </w:p>
    <w:tbl>
      <w:tblPr>
        <w:tblStyle w:val="TableGrid"/>
        <w:tblW w:w="4513" w:type="dxa"/>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
        <w:gridCol w:w="1193"/>
        <w:gridCol w:w="780"/>
        <w:gridCol w:w="1070"/>
      </w:tblGrid>
      <w:tr w:rsidR="00A14B8A" w:rsidRPr="000B7EB7" w14:paraId="60ECD1FA" w14:textId="77777777" w:rsidTr="000A5167">
        <w:trPr>
          <w:trHeight w:val="444"/>
          <w:jc w:val="right"/>
        </w:trPr>
        <w:tc>
          <w:tcPr>
            <w:tcW w:w="1470" w:type="dxa"/>
            <w:tcBorders>
              <w:top w:val="single" w:sz="4" w:space="0" w:color="auto"/>
              <w:bottom w:val="single" w:sz="4" w:space="0" w:color="auto"/>
            </w:tcBorders>
            <w:vAlign w:val="center"/>
          </w:tcPr>
          <w:p w14:paraId="47C284B0" w14:textId="77777777" w:rsidR="00A14B8A" w:rsidRPr="000B7EB7" w:rsidRDefault="00A14B8A" w:rsidP="000B7EB7">
            <w:pPr>
              <w:jc w:val="center"/>
              <w:rPr>
                <w:rFonts w:ascii="Times New Roman" w:hAnsi="Times New Roman" w:cs="Times New Roman"/>
                <w:b/>
                <w:sz w:val="24"/>
                <w:szCs w:val="24"/>
              </w:rPr>
            </w:pPr>
            <w:proofErr w:type="spellStart"/>
            <w:r w:rsidRPr="000B7EB7">
              <w:rPr>
                <w:rFonts w:ascii="Times New Roman" w:hAnsi="Times New Roman" w:cs="Times New Roman"/>
                <w:b/>
                <w:sz w:val="24"/>
                <w:szCs w:val="24"/>
              </w:rPr>
              <w:t>Keterangan</w:t>
            </w:r>
            <w:proofErr w:type="spellEnd"/>
          </w:p>
        </w:tc>
        <w:tc>
          <w:tcPr>
            <w:tcW w:w="1193" w:type="dxa"/>
            <w:tcBorders>
              <w:top w:val="single" w:sz="4" w:space="0" w:color="auto"/>
              <w:bottom w:val="single" w:sz="4" w:space="0" w:color="auto"/>
            </w:tcBorders>
            <w:vAlign w:val="center"/>
          </w:tcPr>
          <w:p w14:paraId="0C692577" w14:textId="35506940" w:rsidR="00A14B8A" w:rsidRPr="000B7EB7" w:rsidRDefault="00D537DF" w:rsidP="000B7EB7">
            <w:pPr>
              <w:jc w:val="center"/>
              <w:rPr>
                <w:rFonts w:ascii="Times New Roman" w:hAnsi="Times New Roman" w:cs="Times New Roman"/>
                <w:b/>
                <w:sz w:val="24"/>
                <w:szCs w:val="24"/>
              </w:rPr>
            </w:pPr>
            <w:r w:rsidRPr="000B7EB7">
              <w:rPr>
                <w:rFonts w:ascii="Times New Roman" w:hAnsi="Times New Roman" w:cs="Times New Roman"/>
                <w:b/>
                <w:sz w:val="24"/>
                <w:szCs w:val="24"/>
              </w:rPr>
              <w:t>Β</w:t>
            </w:r>
          </w:p>
        </w:tc>
        <w:tc>
          <w:tcPr>
            <w:tcW w:w="780" w:type="dxa"/>
            <w:tcBorders>
              <w:top w:val="single" w:sz="4" w:space="0" w:color="auto"/>
              <w:bottom w:val="single" w:sz="4" w:space="0" w:color="auto"/>
            </w:tcBorders>
            <w:vAlign w:val="center"/>
          </w:tcPr>
          <w:p w14:paraId="38CEEB52" w14:textId="77777777" w:rsidR="00A14B8A" w:rsidRPr="000B7EB7" w:rsidRDefault="00A14B8A" w:rsidP="000B7EB7">
            <w:pPr>
              <w:jc w:val="center"/>
              <w:rPr>
                <w:rFonts w:ascii="Times New Roman" w:hAnsi="Times New Roman" w:cs="Times New Roman"/>
                <w:b/>
                <w:sz w:val="24"/>
                <w:szCs w:val="24"/>
              </w:rPr>
            </w:pPr>
            <w:r w:rsidRPr="000B7EB7">
              <w:rPr>
                <w:rFonts w:ascii="Times New Roman" w:hAnsi="Times New Roman" w:cs="Times New Roman"/>
                <w:b/>
                <w:sz w:val="24"/>
                <w:szCs w:val="24"/>
              </w:rPr>
              <w:t>Prob</w:t>
            </w:r>
          </w:p>
        </w:tc>
        <w:tc>
          <w:tcPr>
            <w:tcW w:w="1070" w:type="dxa"/>
            <w:tcBorders>
              <w:top w:val="single" w:sz="4" w:space="0" w:color="auto"/>
              <w:bottom w:val="single" w:sz="4" w:space="0" w:color="auto"/>
            </w:tcBorders>
            <w:vAlign w:val="center"/>
          </w:tcPr>
          <w:p w14:paraId="75267F41" w14:textId="77777777" w:rsidR="00A14B8A" w:rsidRPr="000B7EB7" w:rsidRDefault="00A14B8A" w:rsidP="000B7EB7">
            <w:pPr>
              <w:jc w:val="center"/>
              <w:rPr>
                <w:rFonts w:ascii="Times New Roman" w:hAnsi="Times New Roman" w:cs="Times New Roman"/>
                <w:b/>
                <w:sz w:val="24"/>
                <w:szCs w:val="24"/>
              </w:rPr>
            </w:pPr>
            <w:r w:rsidRPr="000B7EB7">
              <w:rPr>
                <w:rFonts w:ascii="Times New Roman" w:hAnsi="Times New Roman" w:cs="Times New Roman"/>
                <w:b/>
                <w:sz w:val="24"/>
                <w:szCs w:val="24"/>
              </w:rPr>
              <w:t>Hasil</w:t>
            </w:r>
          </w:p>
        </w:tc>
      </w:tr>
      <w:tr w:rsidR="00A14B8A" w14:paraId="7458AA62" w14:textId="77777777" w:rsidTr="000A5167">
        <w:trPr>
          <w:jc w:val="right"/>
        </w:trPr>
        <w:tc>
          <w:tcPr>
            <w:tcW w:w="1470" w:type="dxa"/>
            <w:tcBorders>
              <w:top w:val="single" w:sz="4" w:space="0" w:color="auto"/>
            </w:tcBorders>
          </w:tcPr>
          <w:p w14:paraId="78405D47" w14:textId="77777777" w:rsidR="00A14B8A" w:rsidRDefault="00A14B8A" w:rsidP="000B7EB7">
            <w:pPr>
              <w:jc w:val="both"/>
              <w:rPr>
                <w:rFonts w:ascii="Times New Roman" w:hAnsi="Times New Roman" w:cs="Times New Roman"/>
                <w:sz w:val="24"/>
                <w:szCs w:val="24"/>
              </w:rPr>
            </w:pPr>
            <w:r>
              <w:rPr>
                <w:rFonts w:ascii="Times New Roman" w:hAnsi="Times New Roman" w:cs="Times New Roman"/>
                <w:sz w:val="24"/>
                <w:szCs w:val="24"/>
              </w:rPr>
              <w:t>Constanta</w:t>
            </w:r>
          </w:p>
        </w:tc>
        <w:tc>
          <w:tcPr>
            <w:tcW w:w="1193" w:type="dxa"/>
            <w:tcBorders>
              <w:top w:val="single" w:sz="4" w:space="0" w:color="auto"/>
            </w:tcBorders>
          </w:tcPr>
          <w:p w14:paraId="5847577D" w14:textId="77777777" w:rsidR="00A14B8A" w:rsidRDefault="00A14B8A" w:rsidP="000B7EB7">
            <w:pPr>
              <w:jc w:val="center"/>
              <w:rPr>
                <w:rFonts w:ascii="Times New Roman" w:hAnsi="Times New Roman" w:cs="Times New Roman"/>
                <w:sz w:val="24"/>
                <w:szCs w:val="24"/>
              </w:rPr>
            </w:pPr>
            <w:r>
              <w:rPr>
                <w:rFonts w:ascii="Times New Roman" w:hAnsi="Times New Roman" w:cs="Times New Roman"/>
                <w:sz w:val="24"/>
                <w:szCs w:val="24"/>
              </w:rPr>
              <w:t>-7690307</w:t>
            </w:r>
          </w:p>
        </w:tc>
        <w:tc>
          <w:tcPr>
            <w:tcW w:w="780" w:type="dxa"/>
            <w:tcBorders>
              <w:top w:val="single" w:sz="4" w:space="0" w:color="auto"/>
            </w:tcBorders>
          </w:tcPr>
          <w:p w14:paraId="43F4496D" w14:textId="77777777" w:rsidR="00A14B8A" w:rsidRDefault="00A14B8A" w:rsidP="000B7EB7">
            <w:pPr>
              <w:rPr>
                <w:rFonts w:ascii="Times New Roman" w:hAnsi="Times New Roman" w:cs="Times New Roman"/>
                <w:sz w:val="24"/>
                <w:szCs w:val="24"/>
              </w:rPr>
            </w:pPr>
          </w:p>
        </w:tc>
        <w:tc>
          <w:tcPr>
            <w:tcW w:w="1070" w:type="dxa"/>
            <w:tcBorders>
              <w:top w:val="single" w:sz="4" w:space="0" w:color="auto"/>
            </w:tcBorders>
          </w:tcPr>
          <w:p w14:paraId="0DB1AD79" w14:textId="77777777" w:rsidR="00A14B8A" w:rsidRDefault="00A14B8A" w:rsidP="000B7EB7">
            <w:pPr>
              <w:jc w:val="center"/>
              <w:rPr>
                <w:rFonts w:ascii="Times New Roman" w:hAnsi="Times New Roman" w:cs="Times New Roman"/>
                <w:sz w:val="24"/>
                <w:szCs w:val="24"/>
              </w:rPr>
            </w:pPr>
          </w:p>
        </w:tc>
      </w:tr>
      <w:tr w:rsidR="00A14B8A" w14:paraId="2C6ED8D2" w14:textId="77777777" w:rsidTr="000A5167">
        <w:trPr>
          <w:jc w:val="right"/>
        </w:trPr>
        <w:tc>
          <w:tcPr>
            <w:tcW w:w="1470" w:type="dxa"/>
          </w:tcPr>
          <w:p w14:paraId="088D70FC" w14:textId="77777777" w:rsidR="00A14B8A" w:rsidRDefault="00A14B8A" w:rsidP="000B7EB7">
            <w:pPr>
              <w:jc w:val="both"/>
              <w:rPr>
                <w:rFonts w:ascii="Times New Roman" w:hAnsi="Times New Roman" w:cs="Times New Roman"/>
                <w:sz w:val="24"/>
                <w:szCs w:val="24"/>
              </w:rPr>
            </w:pPr>
            <w:r>
              <w:rPr>
                <w:rFonts w:ascii="Times New Roman" w:hAnsi="Times New Roman" w:cs="Times New Roman"/>
                <w:sz w:val="24"/>
                <w:szCs w:val="24"/>
              </w:rPr>
              <w:t>PE</w:t>
            </w:r>
          </w:p>
        </w:tc>
        <w:tc>
          <w:tcPr>
            <w:tcW w:w="1193" w:type="dxa"/>
          </w:tcPr>
          <w:p w14:paraId="35341EEE" w14:textId="77777777" w:rsidR="00A14B8A" w:rsidRDefault="00A14B8A" w:rsidP="000B7EB7">
            <w:pPr>
              <w:jc w:val="center"/>
              <w:rPr>
                <w:rFonts w:ascii="Times New Roman" w:hAnsi="Times New Roman" w:cs="Times New Roman"/>
                <w:sz w:val="24"/>
                <w:szCs w:val="24"/>
              </w:rPr>
            </w:pPr>
            <w:r>
              <w:rPr>
                <w:rFonts w:ascii="Times New Roman" w:hAnsi="Times New Roman" w:cs="Times New Roman"/>
                <w:sz w:val="24"/>
                <w:szCs w:val="24"/>
              </w:rPr>
              <w:t>0.027778</w:t>
            </w:r>
          </w:p>
        </w:tc>
        <w:tc>
          <w:tcPr>
            <w:tcW w:w="780" w:type="dxa"/>
          </w:tcPr>
          <w:p w14:paraId="2B9370D2" w14:textId="77777777" w:rsidR="00A14B8A" w:rsidRDefault="00A14B8A" w:rsidP="000B7EB7">
            <w:pPr>
              <w:jc w:val="center"/>
              <w:rPr>
                <w:rFonts w:ascii="Times New Roman" w:hAnsi="Times New Roman" w:cs="Times New Roman"/>
                <w:sz w:val="24"/>
                <w:szCs w:val="24"/>
              </w:rPr>
            </w:pPr>
            <w:r>
              <w:rPr>
                <w:rFonts w:ascii="Times New Roman" w:hAnsi="Times New Roman" w:cs="Times New Roman"/>
                <w:sz w:val="24"/>
                <w:szCs w:val="24"/>
              </w:rPr>
              <w:t>0.001</w:t>
            </w:r>
          </w:p>
        </w:tc>
        <w:tc>
          <w:tcPr>
            <w:tcW w:w="1070" w:type="dxa"/>
          </w:tcPr>
          <w:p w14:paraId="525BF264" w14:textId="77777777" w:rsidR="00A14B8A" w:rsidRDefault="00A14B8A" w:rsidP="000B7EB7">
            <w:pPr>
              <w:jc w:val="center"/>
              <w:rPr>
                <w:rFonts w:ascii="Times New Roman" w:hAnsi="Times New Roman" w:cs="Times New Roman"/>
                <w:sz w:val="24"/>
                <w:szCs w:val="24"/>
              </w:rPr>
            </w:pPr>
            <w:proofErr w:type="spellStart"/>
            <w:r>
              <w:rPr>
                <w:rFonts w:ascii="Times New Roman" w:hAnsi="Times New Roman" w:cs="Times New Roman"/>
                <w:sz w:val="24"/>
                <w:szCs w:val="24"/>
              </w:rPr>
              <w:t>Diterima</w:t>
            </w:r>
            <w:proofErr w:type="spellEnd"/>
          </w:p>
        </w:tc>
      </w:tr>
      <w:tr w:rsidR="00A14B8A" w14:paraId="68AC4CE7" w14:textId="77777777" w:rsidTr="000A5167">
        <w:trPr>
          <w:jc w:val="right"/>
        </w:trPr>
        <w:tc>
          <w:tcPr>
            <w:tcW w:w="1470" w:type="dxa"/>
          </w:tcPr>
          <w:p w14:paraId="3380B8BF" w14:textId="77777777" w:rsidR="00A14B8A" w:rsidRDefault="00A14B8A" w:rsidP="000B7EB7">
            <w:pPr>
              <w:jc w:val="both"/>
              <w:rPr>
                <w:rFonts w:ascii="Times New Roman" w:hAnsi="Times New Roman" w:cs="Times New Roman"/>
                <w:sz w:val="24"/>
                <w:szCs w:val="24"/>
              </w:rPr>
            </w:pPr>
            <w:r>
              <w:rPr>
                <w:rFonts w:ascii="Times New Roman" w:hAnsi="Times New Roman" w:cs="Times New Roman"/>
                <w:sz w:val="24"/>
                <w:szCs w:val="24"/>
              </w:rPr>
              <w:t>JP</w:t>
            </w:r>
          </w:p>
        </w:tc>
        <w:tc>
          <w:tcPr>
            <w:tcW w:w="1193" w:type="dxa"/>
          </w:tcPr>
          <w:p w14:paraId="6C3C43A9" w14:textId="77777777" w:rsidR="00A14B8A" w:rsidRDefault="00A14B8A" w:rsidP="000B7EB7">
            <w:pPr>
              <w:jc w:val="center"/>
              <w:rPr>
                <w:rFonts w:ascii="Times New Roman" w:hAnsi="Times New Roman" w:cs="Times New Roman"/>
                <w:sz w:val="24"/>
                <w:szCs w:val="24"/>
              </w:rPr>
            </w:pPr>
            <w:r>
              <w:rPr>
                <w:rFonts w:ascii="Times New Roman" w:hAnsi="Times New Roman" w:cs="Times New Roman"/>
                <w:sz w:val="24"/>
                <w:szCs w:val="24"/>
              </w:rPr>
              <w:t>0.058530</w:t>
            </w:r>
          </w:p>
        </w:tc>
        <w:tc>
          <w:tcPr>
            <w:tcW w:w="780" w:type="dxa"/>
          </w:tcPr>
          <w:p w14:paraId="5EFCA726" w14:textId="77777777" w:rsidR="00A14B8A" w:rsidRDefault="00A14B8A" w:rsidP="000B7EB7">
            <w:pPr>
              <w:jc w:val="center"/>
              <w:rPr>
                <w:rFonts w:ascii="Times New Roman" w:hAnsi="Times New Roman" w:cs="Times New Roman"/>
                <w:sz w:val="24"/>
                <w:szCs w:val="24"/>
              </w:rPr>
            </w:pPr>
            <w:r>
              <w:rPr>
                <w:rFonts w:ascii="Times New Roman" w:hAnsi="Times New Roman" w:cs="Times New Roman"/>
                <w:sz w:val="24"/>
                <w:szCs w:val="24"/>
              </w:rPr>
              <w:t>0.000</w:t>
            </w:r>
          </w:p>
        </w:tc>
        <w:tc>
          <w:tcPr>
            <w:tcW w:w="1070" w:type="dxa"/>
          </w:tcPr>
          <w:p w14:paraId="1DA54748" w14:textId="77777777" w:rsidR="00A14B8A" w:rsidRDefault="00A14B8A" w:rsidP="000B7EB7">
            <w:pPr>
              <w:jc w:val="center"/>
              <w:rPr>
                <w:rFonts w:ascii="Times New Roman" w:hAnsi="Times New Roman" w:cs="Times New Roman"/>
                <w:sz w:val="24"/>
                <w:szCs w:val="24"/>
              </w:rPr>
            </w:pPr>
            <w:proofErr w:type="spellStart"/>
            <w:r>
              <w:rPr>
                <w:rFonts w:ascii="Times New Roman" w:hAnsi="Times New Roman" w:cs="Times New Roman"/>
                <w:sz w:val="24"/>
                <w:szCs w:val="24"/>
              </w:rPr>
              <w:t>Diterima</w:t>
            </w:r>
            <w:proofErr w:type="spellEnd"/>
          </w:p>
        </w:tc>
      </w:tr>
      <w:tr w:rsidR="00A14B8A" w14:paraId="691310A5" w14:textId="77777777" w:rsidTr="000A5167">
        <w:trPr>
          <w:jc w:val="right"/>
        </w:trPr>
        <w:tc>
          <w:tcPr>
            <w:tcW w:w="1470" w:type="dxa"/>
          </w:tcPr>
          <w:p w14:paraId="350F1927" w14:textId="77777777" w:rsidR="00A14B8A" w:rsidRDefault="00A14B8A" w:rsidP="000B7EB7">
            <w:pPr>
              <w:jc w:val="both"/>
              <w:rPr>
                <w:rFonts w:ascii="Times New Roman" w:hAnsi="Times New Roman" w:cs="Times New Roman"/>
                <w:sz w:val="24"/>
                <w:szCs w:val="24"/>
              </w:rPr>
            </w:pPr>
            <w:r>
              <w:rPr>
                <w:rFonts w:ascii="Times New Roman" w:hAnsi="Times New Roman" w:cs="Times New Roman"/>
                <w:sz w:val="24"/>
                <w:szCs w:val="24"/>
              </w:rPr>
              <w:t>KE</w:t>
            </w:r>
          </w:p>
        </w:tc>
        <w:tc>
          <w:tcPr>
            <w:tcW w:w="1193" w:type="dxa"/>
          </w:tcPr>
          <w:p w14:paraId="1F44C1D7" w14:textId="77777777" w:rsidR="00A14B8A" w:rsidRDefault="00A14B8A" w:rsidP="000B7EB7">
            <w:pPr>
              <w:jc w:val="center"/>
              <w:rPr>
                <w:rFonts w:ascii="Times New Roman" w:hAnsi="Times New Roman" w:cs="Times New Roman"/>
                <w:sz w:val="24"/>
                <w:szCs w:val="24"/>
              </w:rPr>
            </w:pPr>
            <w:r>
              <w:rPr>
                <w:rFonts w:ascii="Times New Roman" w:hAnsi="Times New Roman" w:cs="Times New Roman"/>
                <w:sz w:val="24"/>
                <w:szCs w:val="24"/>
              </w:rPr>
              <w:t>-1173864</w:t>
            </w:r>
          </w:p>
        </w:tc>
        <w:tc>
          <w:tcPr>
            <w:tcW w:w="780" w:type="dxa"/>
          </w:tcPr>
          <w:p w14:paraId="2BCD1253" w14:textId="77777777" w:rsidR="00A14B8A" w:rsidRDefault="00A14B8A" w:rsidP="000B7EB7">
            <w:pPr>
              <w:jc w:val="center"/>
              <w:rPr>
                <w:rFonts w:ascii="Times New Roman" w:hAnsi="Times New Roman" w:cs="Times New Roman"/>
                <w:sz w:val="24"/>
                <w:szCs w:val="24"/>
              </w:rPr>
            </w:pPr>
            <w:r>
              <w:rPr>
                <w:rFonts w:ascii="Times New Roman" w:hAnsi="Times New Roman" w:cs="Times New Roman"/>
                <w:sz w:val="24"/>
                <w:szCs w:val="24"/>
              </w:rPr>
              <w:t>0.000</w:t>
            </w:r>
          </w:p>
        </w:tc>
        <w:tc>
          <w:tcPr>
            <w:tcW w:w="1070" w:type="dxa"/>
          </w:tcPr>
          <w:p w14:paraId="7544BCFC" w14:textId="77777777" w:rsidR="00A14B8A" w:rsidRDefault="00A14B8A" w:rsidP="000B7EB7">
            <w:pPr>
              <w:jc w:val="center"/>
              <w:rPr>
                <w:rFonts w:ascii="Times New Roman" w:hAnsi="Times New Roman" w:cs="Times New Roman"/>
                <w:sz w:val="24"/>
                <w:szCs w:val="24"/>
              </w:rPr>
            </w:pPr>
            <w:proofErr w:type="spellStart"/>
            <w:r>
              <w:rPr>
                <w:rFonts w:ascii="Times New Roman" w:hAnsi="Times New Roman" w:cs="Times New Roman"/>
                <w:sz w:val="24"/>
                <w:szCs w:val="24"/>
              </w:rPr>
              <w:t>Diterima</w:t>
            </w:r>
            <w:proofErr w:type="spellEnd"/>
          </w:p>
        </w:tc>
      </w:tr>
    </w:tbl>
    <w:p w14:paraId="1B7288F3" w14:textId="77777777" w:rsidR="00A14B8A" w:rsidRDefault="00A14B8A" w:rsidP="000B7EB7">
      <w:pPr>
        <w:spacing w:after="0" w:line="240" w:lineRule="auto"/>
        <w:jc w:val="center"/>
        <w:rPr>
          <w:rFonts w:ascii="Times New Roman" w:hAnsi="Times New Roman" w:cs="Times New Roman"/>
          <w:sz w:val="24"/>
          <w:szCs w:val="24"/>
        </w:rPr>
      </w:pPr>
    </w:p>
    <w:p w14:paraId="13FC812F" w14:textId="77777777" w:rsidR="00A14B8A" w:rsidRDefault="00A14B8A" w:rsidP="000B7EB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prob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0,001. Proses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0.05. Hasil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 &lt; 0.05.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Indonesi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1990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2020 yang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w:t>
      </w:r>
    </w:p>
    <w:p w14:paraId="58F4B6AC" w14:textId="77777777" w:rsidR="00A14B8A" w:rsidRDefault="00A14B8A" w:rsidP="000B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prob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0.000. Hasil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 &lt;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di Indonesia.</w:t>
      </w:r>
    </w:p>
    <w:p w14:paraId="3F10D314" w14:textId="77777777" w:rsidR="00A14B8A" w:rsidRDefault="00A14B8A" w:rsidP="000B7E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probability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0.000. Proses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 &lt;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di Indonesia </w:t>
      </w:r>
    </w:p>
    <w:p w14:paraId="037E8401" w14:textId="77777777" w:rsidR="00A14B8A" w:rsidRDefault="00A14B8A" w:rsidP="000B7EB7">
      <w:pPr>
        <w:spacing w:after="0" w:line="240" w:lineRule="auto"/>
        <w:jc w:val="both"/>
        <w:rPr>
          <w:rFonts w:ascii="Times New Roman" w:hAnsi="Times New Roman" w:cs="Times New Roman"/>
          <w:sz w:val="24"/>
          <w:szCs w:val="24"/>
        </w:rPr>
      </w:pPr>
    </w:p>
    <w:p w14:paraId="279AD6C2" w14:textId="77777777" w:rsidR="00A14B8A" w:rsidRPr="00955E4F" w:rsidRDefault="00A14B8A" w:rsidP="000B7EB7">
      <w:pPr>
        <w:spacing w:after="0" w:line="240" w:lineRule="auto"/>
        <w:jc w:val="both"/>
        <w:rPr>
          <w:rFonts w:ascii="Times New Roman" w:hAnsi="Times New Roman" w:cs="Times New Roman"/>
          <w:b/>
          <w:sz w:val="24"/>
          <w:szCs w:val="24"/>
        </w:rPr>
      </w:pPr>
      <w:r w:rsidRPr="00955E4F">
        <w:rPr>
          <w:rFonts w:ascii="Times New Roman" w:hAnsi="Times New Roman" w:cs="Times New Roman"/>
          <w:b/>
          <w:sz w:val="24"/>
          <w:szCs w:val="24"/>
        </w:rPr>
        <w:t>KESIMPULAN DAN SARAN</w:t>
      </w:r>
    </w:p>
    <w:p w14:paraId="7A2D9362" w14:textId="77777777" w:rsidR="00A14B8A" w:rsidRDefault="00A14B8A" w:rsidP="000B7EB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Indonesi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1990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2020 yang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Indonesi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1990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2020 yang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Indonesi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1990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2020 yang </w:t>
      </w:r>
      <w:proofErr w:type="spellStart"/>
      <w:r>
        <w:rPr>
          <w:rFonts w:ascii="Times New Roman" w:hAnsi="Times New Roman" w:cs="Times New Roman"/>
          <w:sz w:val="24"/>
          <w:szCs w:val="24"/>
        </w:rPr>
        <w:t>lalu</w:t>
      </w:r>
      <w:proofErr w:type="spellEnd"/>
      <w:r w:rsidR="00955E4F">
        <w:rPr>
          <w:rFonts w:ascii="Times New Roman" w:hAnsi="Times New Roman" w:cs="Times New Roman"/>
          <w:sz w:val="24"/>
          <w:szCs w:val="24"/>
        </w:rPr>
        <w:t xml:space="preserve"> </w:t>
      </w:r>
      <w:r w:rsidR="00955E4F">
        <w:rPr>
          <w:rFonts w:ascii="Times New Roman" w:hAnsi="Times New Roman" w:cs="Times New Roman"/>
          <w:sz w:val="24"/>
          <w:szCs w:val="24"/>
        </w:rPr>
        <w:fldChar w:fldCharType="begin" w:fldLock="1"/>
      </w:r>
      <w:r w:rsidR="00955E4F">
        <w:rPr>
          <w:rFonts w:ascii="Times New Roman" w:hAnsi="Times New Roman" w:cs="Times New Roman"/>
          <w:sz w:val="24"/>
          <w:szCs w:val="24"/>
        </w:rPr>
        <w:instrText>ADDIN CSL_CITATION {"citationItems":[{"id":"ITEM-1","itemData":{"author":[{"dropping-particle":"","family":"Sekaran","given":"Umar","non-dropping-particle":"","parse-names":false,"suffix":""},{"dropping-particle":"","family":"Bougie","given":"R J","non-dropping-particle":"","parse-names":false,"suffix":""}],"id":"ITEM-1","issued":{"date-parts":[["2016"]]},"publisher":"John Wiley &amp; Sons Ltd","publisher-place":"United Kingdom","title":"Research Methods For Business: A Skill Building Approach Seventh Edition","type":"book"},"uris":["http://www.mendeley.com/documents/?uuid=afaf8ee9-c819-4c8f-9198-ed9a77f49843"]}],"mendeley":{"formattedCitation":"(Sekaran &amp; Bougie, 2016)","manualFormatting":"(Sekaran dan Bougie, 2016)","plainTextFormattedCitation":"(Sekaran &amp; Bougie, 2016)","previouslyFormattedCitation":"(Sekaran &amp; Bougie, 2016)"},"properties":{"noteIndex":0},"schema":"https://github.com/citation-style-language/schema/raw/master/csl-citation.json"}</w:instrText>
      </w:r>
      <w:r w:rsidR="00955E4F">
        <w:rPr>
          <w:rFonts w:ascii="Times New Roman" w:hAnsi="Times New Roman" w:cs="Times New Roman"/>
          <w:sz w:val="24"/>
          <w:szCs w:val="24"/>
        </w:rPr>
        <w:fldChar w:fldCharType="separate"/>
      </w:r>
      <w:r w:rsidR="00955E4F">
        <w:rPr>
          <w:rFonts w:ascii="Times New Roman" w:hAnsi="Times New Roman" w:cs="Times New Roman"/>
          <w:noProof/>
          <w:sz w:val="24"/>
          <w:szCs w:val="24"/>
        </w:rPr>
        <w:t>(Sekaran dan</w:t>
      </w:r>
      <w:r w:rsidR="00955E4F" w:rsidRPr="00955E4F">
        <w:rPr>
          <w:rFonts w:ascii="Times New Roman" w:hAnsi="Times New Roman" w:cs="Times New Roman"/>
          <w:noProof/>
          <w:sz w:val="24"/>
          <w:szCs w:val="24"/>
        </w:rPr>
        <w:t xml:space="preserve"> Bougie, 2016)</w:t>
      </w:r>
      <w:r w:rsidR="00955E4F">
        <w:rPr>
          <w:rFonts w:ascii="Times New Roman" w:hAnsi="Times New Roman" w:cs="Times New Roman"/>
          <w:sz w:val="24"/>
          <w:szCs w:val="24"/>
        </w:rPr>
        <w:fldChar w:fldCharType="end"/>
      </w:r>
      <w:r>
        <w:rPr>
          <w:rFonts w:ascii="Times New Roman" w:hAnsi="Times New Roman" w:cs="Times New Roman"/>
          <w:sz w:val="24"/>
          <w:szCs w:val="24"/>
        </w:rPr>
        <w:t>.</w:t>
      </w:r>
    </w:p>
    <w:p w14:paraId="417C1EAC" w14:textId="77777777" w:rsidR="00A14B8A" w:rsidRDefault="00A14B8A" w:rsidP="000B7EB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uriaian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diajukan</w:t>
      </w:r>
      <w:proofErr w:type="spellEnd"/>
      <w:r>
        <w:rPr>
          <w:rFonts w:ascii="Times New Roman" w:hAnsi="Times New Roman" w:cs="Times New Roman"/>
          <w:sz w:val="24"/>
          <w:szCs w:val="24"/>
        </w:rPr>
        <w:t xml:space="preserve"> saran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penghijauan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degradasi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emisi</w:t>
      </w:r>
      <w:proofErr w:type="spellEnd"/>
      <w:r>
        <w:rPr>
          <w:rFonts w:ascii="Times New Roman" w:hAnsi="Times New Roman" w:cs="Times New Roman"/>
          <w:sz w:val="24"/>
          <w:szCs w:val="24"/>
        </w:rPr>
        <w:t xml:space="preserve"> CO2.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hijau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terjaganya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gas </w:t>
      </w:r>
      <w:proofErr w:type="spellStart"/>
      <w:r>
        <w:rPr>
          <w:rFonts w:ascii="Times New Roman" w:hAnsi="Times New Roman" w:cs="Times New Roman"/>
          <w:sz w:val="24"/>
          <w:szCs w:val="24"/>
        </w:rPr>
        <w:t>emisi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karbon</w:t>
      </w:r>
      <w:proofErr w:type="spellEnd"/>
      <w:r w:rsidR="00955E4F">
        <w:rPr>
          <w:rFonts w:ascii="Times New Roman" w:hAnsi="Times New Roman" w:cs="Times New Roman"/>
          <w:sz w:val="24"/>
          <w:szCs w:val="24"/>
        </w:rPr>
        <w:t xml:space="preserve"> </w:t>
      </w:r>
      <w:r w:rsidR="00955E4F">
        <w:rPr>
          <w:rFonts w:ascii="Times New Roman" w:hAnsi="Times New Roman" w:cs="Times New Roman"/>
          <w:sz w:val="24"/>
          <w:szCs w:val="24"/>
        </w:rPr>
        <w:fldChar w:fldCharType="begin" w:fldLock="1"/>
      </w:r>
      <w:r w:rsidR="00955E4F">
        <w:rPr>
          <w:rFonts w:ascii="Times New Roman" w:hAnsi="Times New Roman" w:cs="Times New Roman"/>
          <w:sz w:val="24"/>
          <w:szCs w:val="24"/>
        </w:rPr>
        <w:instrText>ADDIN CSL_CITATION {"citationItems":[{"id":"ITEM-1","itemData":{"DOI":"10.1016/j.heliyon.2021.e08678","ISSN":"24058440","author":[{"dropping-particle":"","family":"Tasri","given":"Evi Susanti","non-dropping-particle":"","parse-names":false,"suffix":""},{"dropping-particle":"","family":"Karimi","given":"Kasman","non-dropping-particle":"","parse-names":false,"suffix":""},{"dropping-particle":"","family":"muslim","given":"Irwan","non-dropping-particle":"","parse-names":false,"suffix":""}],"container-title":"Heliyon","id":"ITEM-1","issue":"November 2021","issued":{"date-parts":[["2021"]]},"page":"e08678","publisher":"Elsevier Ltd","title":"The Effect of Economic Variables on Natural Disasters and The Impact of Disasters on Economic Variables","type":"article-journal","volume":"8"},"uris":["http://www.mendeley.com/documents/?uuid=2c1e4065-ff65-4a33-8532-84b721422dcc"]}],"mendeley":{"formattedCitation":"(Tasri, Karimi, &amp; muslim, 2021)","plainTextFormattedCitation":"(Tasri, Karimi, &amp; muslim, 2021)"},"properties":{"noteIndex":0},"schema":"https://github.com/citation-style-language/schema/raw/master/csl-citation.json"}</w:instrText>
      </w:r>
      <w:r w:rsidR="00955E4F">
        <w:rPr>
          <w:rFonts w:ascii="Times New Roman" w:hAnsi="Times New Roman" w:cs="Times New Roman"/>
          <w:sz w:val="24"/>
          <w:szCs w:val="24"/>
        </w:rPr>
        <w:fldChar w:fldCharType="separate"/>
      </w:r>
      <w:r w:rsidR="00955E4F" w:rsidRPr="00955E4F">
        <w:rPr>
          <w:rFonts w:ascii="Times New Roman" w:hAnsi="Times New Roman" w:cs="Times New Roman"/>
          <w:noProof/>
          <w:sz w:val="24"/>
          <w:szCs w:val="24"/>
        </w:rPr>
        <w:t>(Tasri, Karimi, &amp; muslim, 2021)</w:t>
      </w:r>
      <w:r w:rsidR="00955E4F">
        <w:rPr>
          <w:rFonts w:ascii="Times New Roman" w:hAnsi="Times New Roman" w:cs="Times New Roman"/>
          <w:sz w:val="24"/>
          <w:szCs w:val="24"/>
        </w:rPr>
        <w:fldChar w:fldCharType="end"/>
      </w:r>
      <w:r>
        <w:rPr>
          <w:rFonts w:ascii="Times New Roman" w:hAnsi="Times New Roman" w:cs="Times New Roman"/>
          <w:sz w:val="24"/>
          <w:szCs w:val="24"/>
        </w:rPr>
        <w:t>.</w:t>
      </w:r>
    </w:p>
    <w:p w14:paraId="51B180EE" w14:textId="77777777" w:rsidR="00A14B8A" w:rsidRDefault="00A14B8A" w:rsidP="000B7EB7">
      <w:pPr>
        <w:spacing w:after="0" w:line="240" w:lineRule="auto"/>
        <w:jc w:val="both"/>
        <w:rPr>
          <w:rFonts w:ascii="Times New Roman" w:hAnsi="Times New Roman" w:cs="Times New Roman"/>
          <w:sz w:val="24"/>
          <w:szCs w:val="24"/>
        </w:rPr>
      </w:pPr>
    </w:p>
    <w:p w14:paraId="21ABF923" w14:textId="77777777" w:rsidR="00A14B8A" w:rsidRPr="00955E4F" w:rsidRDefault="00A14B8A" w:rsidP="000B7EB7">
      <w:pPr>
        <w:spacing w:after="0" w:line="240" w:lineRule="auto"/>
        <w:jc w:val="both"/>
        <w:rPr>
          <w:rFonts w:ascii="Times New Roman" w:hAnsi="Times New Roman" w:cs="Times New Roman"/>
          <w:b/>
          <w:sz w:val="24"/>
          <w:szCs w:val="24"/>
        </w:rPr>
      </w:pPr>
      <w:r w:rsidRPr="00955E4F">
        <w:rPr>
          <w:rFonts w:ascii="Times New Roman" w:hAnsi="Times New Roman" w:cs="Times New Roman"/>
          <w:b/>
          <w:sz w:val="24"/>
          <w:szCs w:val="24"/>
        </w:rPr>
        <w:t>DAFTAR PUSTAKA</w:t>
      </w:r>
    </w:p>
    <w:p w14:paraId="5D8182EA" w14:textId="77777777" w:rsidR="00955E4F" w:rsidRPr="00955E4F" w:rsidRDefault="00955E4F" w:rsidP="000B7EB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55E4F">
        <w:rPr>
          <w:rFonts w:ascii="Times New Roman" w:hAnsi="Times New Roman" w:cs="Times New Roman"/>
        </w:rPr>
        <w:fldChar w:fldCharType="begin" w:fldLock="1"/>
      </w:r>
      <w:r w:rsidRPr="00955E4F">
        <w:rPr>
          <w:rFonts w:ascii="Times New Roman" w:hAnsi="Times New Roman" w:cs="Times New Roman"/>
        </w:rPr>
        <w:instrText xml:space="preserve">ADDIN Mendeley Bibliography CSL_BIBLIOGRAPHY </w:instrText>
      </w:r>
      <w:r w:rsidRPr="00955E4F">
        <w:rPr>
          <w:rFonts w:ascii="Times New Roman" w:hAnsi="Times New Roman" w:cs="Times New Roman"/>
        </w:rPr>
        <w:fldChar w:fldCharType="separate"/>
      </w:r>
      <w:r w:rsidRPr="00955E4F">
        <w:rPr>
          <w:rFonts w:ascii="Times New Roman" w:hAnsi="Times New Roman" w:cs="Times New Roman"/>
          <w:noProof/>
          <w:szCs w:val="24"/>
        </w:rPr>
        <w:t xml:space="preserve">Hair, J. F., Black, W. C., Babin, B. J., &amp; Anderson, R. E. (2014). </w:t>
      </w:r>
      <w:r w:rsidRPr="00955E4F">
        <w:rPr>
          <w:rFonts w:ascii="Times New Roman" w:hAnsi="Times New Roman" w:cs="Times New Roman"/>
          <w:i/>
          <w:iCs/>
          <w:noProof/>
          <w:szCs w:val="24"/>
        </w:rPr>
        <w:t>Multivariate Data Analysis: A Global Perspective</w:t>
      </w:r>
      <w:r w:rsidRPr="00955E4F">
        <w:rPr>
          <w:rFonts w:ascii="Times New Roman" w:hAnsi="Times New Roman" w:cs="Times New Roman"/>
          <w:noProof/>
          <w:szCs w:val="24"/>
        </w:rPr>
        <w:t xml:space="preserve"> (7th ed.). New Jersey: Pearson Education.</w:t>
      </w:r>
    </w:p>
    <w:p w14:paraId="4C88249F" w14:textId="77777777" w:rsidR="00955E4F" w:rsidRPr="00955E4F" w:rsidRDefault="00955E4F" w:rsidP="000B7EB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55E4F">
        <w:rPr>
          <w:rFonts w:ascii="Times New Roman" w:hAnsi="Times New Roman" w:cs="Times New Roman"/>
          <w:noProof/>
          <w:szCs w:val="24"/>
        </w:rPr>
        <w:t xml:space="preserve">Ortegon, K., &amp; Acosta, P. (2019). Ecological footprint: a tool for environmental management in educational institutions. </w:t>
      </w:r>
      <w:r w:rsidRPr="00955E4F">
        <w:rPr>
          <w:rFonts w:ascii="Times New Roman" w:hAnsi="Times New Roman" w:cs="Times New Roman"/>
          <w:i/>
          <w:iCs/>
          <w:noProof/>
          <w:szCs w:val="24"/>
        </w:rPr>
        <w:t>International Journal of Sustainability in Higher Education</w:t>
      </w:r>
      <w:r w:rsidRPr="00955E4F">
        <w:rPr>
          <w:rFonts w:ascii="Times New Roman" w:hAnsi="Times New Roman" w:cs="Times New Roman"/>
          <w:noProof/>
          <w:szCs w:val="24"/>
        </w:rPr>
        <w:t xml:space="preserve">, </w:t>
      </w:r>
      <w:r w:rsidRPr="00955E4F">
        <w:rPr>
          <w:rFonts w:ascii="Times New Roman" w:hAnsi="Times New Roman" w:cs="Times New Roman"/>
          <w:i/>
          <w:iCs/>
          <w:noProof/>
          <w:szCs w:val="24"/>
        </w:rPr>
        <w:t>20</w:t>
      </w:r>
      <w:r w:rsidRPr="00955E4F">
        <w:rPr>
          <w:rFonts w:ascii="Times New Roman" w:hAnsi="Times New Roman" w:cs="Times New Roman"/>
          <w:noProof/>
          <w:szCs w:val="24"/>
        </w:rPr>
        <w:t>(4), 675–690. https://doi.org/10.1108/IJSHE-09-2018-0156</w:t>
      </w:r>
    </w:p>
    <w:p w14:paraId="1DF1CAE5" w14:textId="77777777" w:rsidR="00955E4F" w:rsidRPr="00955E4F" w:rsidRDefault="00955E4F" w:rsidP="000B7EB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55E4F">
        <w:rPr>
          <w:rFonts w:ascii="Times New Roman" w:hAnsi="Times New Roman" w:cs="Times New Roman"/>
          <w:noProof/>
          <w:szCs w:val="24"/>
        </w:rPr>
        <w:t xml:space="preserve">Sekaran, U., &amp; Bougie, R. J. (2016). </w:t>
      </w:r>
      <w:r w:rsidRPr="00955E4F">
        <w:rPr>
          <w:rFonts w:ascii="Times New Roman" w:hAnsi="Times New Roman" w:cs="Times New Roman"/>
          <w:i/>
          <w:iCs/>
          <w:noProof/>
          <w:szCs w:val="24"/>
        </w:rPr>
        <w:t>Research Methods For Business: A Skill Building Approach Seventh Edition</w:t>
      </w:r>
      <w:r w:rsidRPr="00955E4F">
        <w:rPr>
          <w:rFonts w:ascii="Times New Roman" w:hAnsi="Times New Roman" w:cs="Times New Roman"/>
          <w:noProof/>
          <w:szCs w:val="24"/>
        </w:rPr>
        <w:t>. United Kingdom: John Wiley &amp; Sons Ltd.</w:t>
      </w:r>
    </w:p>
    <w:p w14:paraId="60017294" w14:textId="77777777" w:rsidR="00955E4F" w:rsidRPr="00955E4F" w:rsidRDefault="00955E4F" w:rsidP="000B7EB7">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55E4F">
        <w:rPr>
          <w:rFonts w:ascii="Times New Roman" w:hAnsi="Times New Roman" w:cs="Times New Roman"/>
          <w:noProof/>
          <w:szCs w:val="24"/>
        </w:rPr>
        <w:t xml:space="preserve">Tasri, E. S., Karimi, K., &amp; muslim, I. (2021). The Effect of Economic Variables on Natural Disasters and The Impact of Disasters on Economic Variables. </w:t>
      </w:r>
      <w:r w:rsidRPr="00955E4F">
        <w:rPr>
          <w:rFonts w:ascii="Times New Roman" w:hAnsi="Times New Roman" w:cs="Times New Roman"/>
          <w:i/>
          <w:iCs/>
          <w:noProof/>
          <w:szCs w:val="24"/>
        </w:rPr>
        <w:t>Heliyon</w:t>
      </w:r>
      <w:r w:rsidRPr="00955E4F">
        <w:rPr>
          <w:rFonts w:ascii="Times New Roman" w:hAnsi="Times New Roman" w:cs="Times New Roman"/>
          <w:noProof/>
          <w:szCs w:val="24"/>
        </w:rPr>
        <w:t xml:space="preserve">, </w:t>
      </w:r>
      <w:r w:rsidRPr="00955E4F">
        <w:rPr>
          <w:rFonts w:ascii="Times New Roman" w:hAnsi="Times New Roman" w:cs="Times New Roman"/>
          <w:i/>
          <w:iCs/>
          <w:noProof/>
          <w:szCs w:val="24"/>
        </w:rPr>
        <w:t>8</w:t>
      </w:r>
      <w:r w:rsidRPr="00955E4F">
        <w:rPr>
          <w:rFonts w:ascii="Times New Roman" w:hAnsi="Times New Roman" w:cs="Times New Roman"/>
          <w:noProof/>
          <w:szCs w:val="24"/>
        </w:rPr>
        <w:t>(November 2021), e08678. https://doi.org/10.1016/j.heliyon.2021.e08678</w:t>
      </w:r>
    </w:p>
    <w:p w14:paraId="32958B3B" w14:textId="77777777" w:rsidR="00A14B8A" w:rsidRPr="00A14B8A" w:rsidRDefault="00955E4F" w:rsidP="000B7EB7">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955E4F">
        <w:rPr>
          <w:rFonts w:ascii="Times New Roman" w:hAnsi="Times New Roman" w:cs="Times New Roman"/>
          <w:noProof/>
          <w:szCs w:val="24"/>
        </w:rPr>
        <w:t xml:space="preserve">Winarno, W. W. (2014). </w:t>
      </w:r>
      <w:r w:rsidRPr="00955E4F">
        <w:rPr>
          <w:rFonts w:ascii="Times New Roman" w:hAnsi="Times New Roman" w:cs="Times New Roman"/>
          <w:i/>
          <w:iCs/>
          <w:noProof/>
          <w:szCs w:val="24"/>
        </w:rPr>
        <w:t>Analisis Ekonometrika dan Statistika dengan Menggunakan Eviews</w:t>
      </w:r>
      <w:r w:rsidRPr="00955E4F">
        <w:rPr>
          <w:rFonts w:ascii="Times New Roman" w:hAnsi="Times New Roman" w:cs="Times New Roman"/>
          <w:noProof/>
          <w:szCs w:val="24"/>
        </w:rPr>
        <w:t xml:space="preserve"> (Cetakan 5). Sleman Yogyakarta: UPP STIM YKPN.</w:t>
      </w:r>
      <w:r w:rsidRPr="00955E4F">
        <w:rPr>
          <w:rFonts w:ascii="Times New Roman" w:hAnsi="Times New Roman" w:cs="Times New Roman"/>
        </w:rPr>
        <w:fldChar w:fldCharType="end"/>
      </w:r>
    </w:p>
    <w:sectPr w:rsidR="00A14B8A" w:rsidRPr="00A14B8A" w:rsidSect="00FA2DFC">
      <w:type w:val="continuous"/>
      <w:pgSz w:w="11909" w:h="16834" w:code="9"/>
      <w:pgMar w:top="1418" w:right="1418" w:bottom="1418"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C1B"/>
    <w:multiLevelType w:val="hybridMultilevel"/>
    <w:tmpl w:val="1CA40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86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FC"/>
    <w:rsid w:val="00012E84"/>
    <w:rsid w:val="000A5167"/>
    <w:rsid w:val="000B7EB7"/>
    <w:rsid w:val="001A1E25"/>
    <w:rsid w:val="0023381A"/>
    <w:rsid w:val="00414048"/>
    <w:rsid w:val="00433D86"/>
    <w:rsid w:val="00447132"/>
    <w:rsid w:val="005A2383"/>
    <w:rsid w:val="0084799B"/>
    <w:rsid w:val="00955E4F"/>
    <w:rsid w:val="00A14B8A"/>
    <w:rsid w:val="00D537DF"/>
    <w:rsid w:val="00E94EE7"/>
    <w:rsid w:val="00FA2DFC"/>
    <w:rsid w:val="00FF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A52D"/>
  <w15:docId w15:val="{1A9642F9-A940-43D2-B61B-93A80A1F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0,kepala,Body of text,kepala 1,Body of text1,kepala 11,Body of text2,kepala 12,Body of text3,kepala 13,Body of text4,kepala 14,Body of text11,kepala 111,Body of text21,kepala 121,Body of text31,kepala 131,Heading 101,Heading 102"/>
    <w:basedOn w:val="Normal"/>
    <w:link w:val="ListParagraphChar"/>
    <w:uiPriority w:val="34"/>
    <w:qFormat/>
    <w:rsid w:val="00A14B8A"/>
    <w:pPr>
      <w:ind w:left="720"/>
      <w:contextualSpacing/>
    </w:pPr>
  </w:style>
  <w:style w:type="character" w:customStyle="1" w:styleId="ListParagraphChar">
    <w:name w:val="List Paragraph Char"/>
    <w:aliases w:val="Heading 10 Char,kepala Char,Body of text Char,kepala 1 Char,Body of text1 Char,kepala 11 Char,Body of text2 Char,kepala 12 Char,Body of text3 Char,kepala 13 Char,Body of text4 Char,kepala 14 Char,Body of text11 Char,kepala 111 Char"/>
    <w:link w:val="ListParagraph"/>
    <w:uiPriority w:val="34"/>
    <w:qFormat/>
    <w:rsid w:val="00A14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8891A-2F71-4D00-81AF-7D32EABA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Inggia Sari</cp:lastModifiedBy>
  <cp:revision>2</cp:revision>
  <dcterms:created xsi:type="dcterms:W3CDTF">2022-08-03T15:47:00Z</dcterms:created>
  <dcterms:modified xsi:type="dcterms:W3CDTF">2022-08-03T15:47:00Z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8b787a45-9650-3095-8af9-6d68c121fbb6</vt:lpwstr>
  </property>
  <property fmtid="{D5CDD505-2E9C-101B-9397-08002B2CF9AE}" pid="24" name="Mendeley Citation Style_1">
    <vt:lpwstr>http://www.zotero.org/styles/apa</vt:lpwstr>
  </property>
</Properties>
</file>