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F42" w:rsidRPr="00FC5F42" w:rsidRDefault="00FC5F42" w:rsidP="00FC5F42">
      <w:pPr>
        <w:spacing w:line="360" w:lineRule="auto"/>
        <w:jc w:val="center"/>
        <w:rPr>
          <w:rFonts w:ascii="Times New Roman" w:hAnsi="Times New Roman" w:cs="Times New Roman"/>
          <w:b/>
          <w:szCs w:val="24"/>
          <w:lang w:val="en-US"/>
        </w:rPr>
      </w:pPr>
      <w:r w:rsidRPr="00FC5F42">
        <w:rPr>
          <w:rFonts w:ascii="Times New Roman" w:hAnsi="Times New Roman" w:cs="Times New Roman"/>
          <w:b/>
          <w:szCs w:val="24"/>
        </w:rPr>
        <w:t>ANALISIS PENGARUH TINGKAT MELEK</w:t>
      </w:r>
      <w:r w:rsidRPr="00FC5F42">
        <w:rPr>
          <w:rFonts w:ascii="Times New Roman" w:hAnsi="Times New Roman" w:cs="Times New Roman"/>
          <w:b/>
          <w:szCs w:val="24"/>
          <w:lang w:val="en-US"/>
        </w:rPr>
        <w:t xml:space="preserve"> HURUF,</w:t>
      </w:r>
    </w:p>
    <w:p w:rsidR="00DE60FD" w:rsidRPr="00FC5F42" w:rsidRDefault="00FC5F42" w:rsidP="00FC5F42">
      <w:pPr>
        <w:spacing w:line="360" w:lineRule="auto"/>
        <w:jc w:val="center"/>
        <w:rPr>
          <w:rFonts w:ascii="Times New Roman" w:hAnsi="Times New Roman" w:cs="Times New Roman"/>
          <w:b/>
          <w:szCs w:val="24"/>
          <w:lang w:val="en-US"/>
        </w:rPr>
      </w:pPr>
      <w:r w:rsidRPr="00FC5F42">
        <w:rPr>
          <w:rFonts w:ascii="Times New Roman" w:hAnsi="Times New Roman" w:cs="Times New Roman"/>
          <w:b/>
          <w:szCs w:val="24"/>
          <w:lang w:val="en-US"/>
        </w:rPr>
        <w:t xml:space="preserve">ANGKA HARAPAN HIDUP DAN SUMBER AIR MINUM BERSIH </w:t>
      </w:r>
      <w:r w:rsidRPr="00FC5F42">
        <w:rPr>
          <w:rFonts w:ascii="Times New Roman" w:hAnsi="Times New Roman" w:cs="Times New Roman"/>
          <w:b/>
          <w:szCs w:val="24"/>
        </w:rPr>
        <w:t xml:space="preserve">TERHADAP PERTUMBUHAN EKONOMI </w:t>
      </w:r>
      <w:r w:rsidRPr="00FC5F42">
        <w:rPr>
          <w:rFonts w:ascii="Times New Roman" w:hAnsi="Times New Roman" w:cs="Times New Roman"/>
          <w:b/>
          <w:szCs w:val="24"/>
          <w:lang w:val="en-US"/>
        </w:rPr>
        <w:t>DI SUMATERA BARAT</w:t>
      </w:r>
    </w:p>
    <w:p w:rsidR="00DE60FD" w:rsidRPr="00FC5F42" w:rsidRDefault="00FC5F42" w:rsidP="00714FF8">
      <w:pPr>
        <w:jc w:val="center"/>
        <w:rPr>
          <w:rFonts w:ascii="Times New Roman" w:eastAsia="Times New Roman" w:hAnsi="Times New Roman" w:cs="Times New Roman"/>
          <w:b/>
          <w:lang w:val="en-US"/>
        </w:rPr>
      </w:pPr>
      <w:r>
        <w:rPr>
          <w:rFonts w:ascii="Times New Roman" w:hAnsi="Times New Roman" w:cs="Times New Roman"/>
          <w:b/>
          <w:lang w:val="en-US"/>
        </w:rPr>
        <w:t>Sendia</w:t>
      </w:r>
      <w:r w:rsidR="00424C06" w:rsidRPr="00714FF8">
        <w:rPr>
          <w:rFonts w:ascii="Times New Roman" w:eastAsia="Times New Roman" w:hAnsi="Times New Roman" w:cs="Times New Roman"/>
          <w:b/>
          <w:vertAlign w:val="superscript"/>
        </w:rPr>
        <w:t>1)</w:t>
      </w:r>
      <w:r w:rsidR="00424C06" w:rsidRPr="00714FF8">
        <w:rPr>
          <w:rFonts w:ascii="Times New Roman" w:eastAsia="Times New Roman" w:hAnsi="Times New Roman" w:cs="Times New Roman"/>
          <w:b/>
        </w:rPr>
        <w:t xml:space="preserve">, </w:t>
      </w:r>
      <w:r w:rsidR="00A13B30">
        <w:rPr>
          <w:rFonts w:ascii="Times New Roman" w:hAnsi="Times New Roman" w:cs="Times New Roman"/>
          <w:b/>
          <w:lang w:val="en-US"/>
        </w:rPr>
        <w:t>Nurul Huda</w:t>
      </w:r>
      <w:bookmarkStart w:id="0" w:name="_GoBack"/>
      <w:bookmarkEnd w:id="0"/>
      <w:r w:rsidR="00424C06" w:rsidRPr="00714FF8">
        <w:rPr>
          <w:rFonts w:ascii="Times New Roman" w:eastAsia="Times New Roman" w:hAnsi="Times New Roman" w:cs="Times New Roman"/>
          <w:b/>
          <w:vertAlign w:val="superscript"/>
        </w:rPr>
        <w:t>2)</w:t>
      </w:r>
    </w:p>
    <w:p w:rsidR="00DE60FD" w:rsidRPr="00714FF8" w:rsidRDefault="00FC5F42" w:rsidP="00714FF8">
      <w:pPr>
        <w:spacing w:line="240" w:lineRule="auto"/>
        <w:jc w:val="center"/>
        <w:rPr>
          <w:rFonts w:ascii="Times New Roman" w:hAnsi="Times New Roman" w:cs="Times New Roman"/>
          <w:b/>
        </w:rPr>
      </w:pPr>
      <w:r>
        <w:rPr>
          <w:rFonts w:ascii="Times New Roman" w:hAnsi="Times New Roman" w:cs="Times New Roman"/>
          <w:b/>
        </w:rPr>
        <w:t xml:space="preserve">Jurusan </w:t>
      </w:r>
      <w:r>
        <w:rPr>
          <w:rFonts w:ascii="Times New Roman" w:hAnsi="Times New Roman" w:cs="Times New Roman"/>
          <w:b/>
          <w:lang w:val="en-US"/>
        </w:rPr>
        <w:t>Ekonomi Pembangunan</w:t>
      </w:r>
      <w:r w:rsidR="00714FF8" w:rsidRPr="00714FF8">
        <w:rPr>
          <w:rFonts w:ascii="Times New Roman" w:hAnsi="Times New Roman" w:cs="Times New Roman"/>
          <w:b/>
        </w:rPr>
        <w:t xml:space="preserve"> Fakultas Ekonomi dan Bisnis</w:t>
      </w:r>
      <w:r w:rsidR="00714FF8" w:rsidRPr="00714FF8">
        <w:rPr>
          <w:rFonts w:ascii="Times New Roman" w:eastAsia="Times New Roman" w:hAnsi="Times New Roman" w:cs="Times New Roman"/>
        </w:rPr>
        <w:t xml:space="preserve"> </w:t>
      </w:r>
      <w:r w:rsidR="00714FF8" w:rsidRPr="00714FF8">
        <w:rPr>
          <w:rFonts w:ascii="Times New Roman" w:hAnsi="Times New Roman" w:cs="Times New Roman"/>
          <w:b/>
        </w:rPr>
        <w:t>Universitas Bung Hatta</w:t>
      </w:r>
      <w:r w:rsidR="00714FF8">
        <w:rPr>
          <w:rFonts w:ascii="Times New Roman" w:eastAsia="Times New Roman" w:hAnsi="Times New Roman" w:cs="Times New Roman"/>
        </w:rPr>
        <w:t xml:space="preserve"> </w:t>
      </w:r>
    </w:p>
    <w:p w:rsidR="00394CB2" w:rsidRDefault="00C44A91" w:rsidP="00057E7C">
      <w:pPr>
        <w:spacing w:line="240" w:lineRule="auto"/>
        <w:jc w:val="center"/>
        <w:rPr>
          <w:rStyle w:val="Hyperlink"/>
          <w:rFonts w:ascii="Times New Roman" w:eastAsia="Calibri" w:hAnsi="Times New Roman" w:cs="Times New Roman"/>
          <w:lang w:val="en-US"/>
        </w:rPr>
      </w:pPr>
      <w:r w:rsidRPr="00C44A91">
        <w:rPr>
          <w:rFonts w:ascii="Times New Roman" w:hAnsi="Times New Roman" w:cs="Times New Roman"/>
          <w:sz w:val="20"/>
          <w:szCs w:val="20"/>
        </w:rPr>
        <w:t>Email</w:t>
      </w:r>
      <w:r w:rsidR="00714FF8" w:rsidRPr="00C44A91">
        <w:rPr>
          <w:rFonts w:ascii="Times New Roman" w:hAnsi="Times New Roman" w:cs="Times New Roman"/>
          <w:sz w:val="20"/>
          <w:szCs w:val="20"/>
        </w:rPr>
        <w:t>:</w:t>
      </w:r>
      <w:r w:rsidRPr="00C44A91">
        <w:rPr>
          <w:rFonts w:ascii="Times New Roman" w:hAnsi="Times New Roman" w:cs="Times New Roman"/>
          <w:sz w:val="20"/>
          <w:szCs w:val="20"/>
          <w:lang w:val="en-US"/>
        </w:rPr>
        <w:t xml:space="preserve"> </w:t>
      </w:r>
      <w:hyperlink r:id="rId8" w:history="1">
        <w:r w:rsidR="009B600A" w:rsidRPr="00D4354C">
          <w:rPr>
            <w:rStyle w:val="Hyperlink"/>
            <w:rFonts w:ascii="Times New Roman" w:hAnsi="Times New Roman" w:cs="Times New Roman"/>
            <w:sz w:val="20"/>
            <w:szCs w:val="20"/>
            <w:lang w:val="en-US"/>
          </w:rPr>
          <w:t>Sendya061200</w:t>
        </w:r>
        <w:r w:rsidR="009B600A" w:rsidRPr="00D4354C">
          <w:rPr>
            <w:rStyle w:val="Hyperlink"/>
            <w:rFonts w:ascii="Times New Roman" w:hAnsi="Times New Roman" w:cs="Times New Roman"/>
            <w:sz w:val="20"/>
            <w:szCs w:val="20"/>
          </w:rPr>
          <w:t>@gmail.com</w:t>
        </w:r>
      </w:hyperlink>
      <w:r w:rsidR="00C90A18">
        <w:rPr>
          <w:rFonts w:ascii="Times New Roman" w:hAnsi="Times New Roman" w:cs="Times New Roman"/>
          <w:sz w:val="20"/>
          <w:szCs w:val="20"/>
          <w:lang w:val="en-US"/>
        </w:rPr>
        <w:t>,</w:t>
      </w:r>
      <w:r w:rsidR="0064466B">
        <w:rPr>
          <w:rFonts w:ascii="Times New Roman" w:hAnsi="Times New Roman" w:cs="Times New Roman"/>
          <w:sz w:val="20"/>
          <w:szCs w:val="20"/>
          <w:lang w:val="en-US"/>
        </w:rPr>
        <w:t xml:space="preserve"> </w:t>
      </w:r>
      <w:hyperlink r:id="rId9" w:history="1">
        <w:r w:rsidR="009B600A" w:rsidRPr="009B600A">
          <w:rPr>
            <w:rStyle w:val="Hyperlink"/>
            <w:rFonts w:ascii="Times New Roman" w:eastAsia="Calibri" w:hAnsi="Times New Roman" w:cs="Times New Roman"/>
          </w:rPr>
          <w:t>nurulhuda114@yahoo.com</w:t>
        </w:r>
      </w:hyperlink>
    </w:p>
    <w:p w:rsidR="009B600A" w:rsidRDefault="009B600A" w:rsidP="00057E7C">
      <w:pPr>
        <w:spacing w:line="240" w:lineRule="auto"/>
        <w:jc w:val="center"/>
        <w:rPr>
          <w:rStyle w:val="Hyperlink"/>
          <w:rFonts w:ascii="Times New Roman" w:eastAsia="Calibri" w:hAnsi="Times New Roman" w:cs="Times New Roman"/>
          <w:lang w:val="en-US"/>
        </w:rPr>
      </w:pPr>
    </w:p>
    <w:p w:rsidR="009B600A" w:rsidRPr="009B600A" w:rsidRDefault="009B600A" w:rsidP="00057E7C">
      <w:pPr>
        <w:spacing w:line="240" w:lineRule="auto"/>
        <w:jc w:val="center"/>
        <w:rPr>
          <w:rFonts w:ascii="Times New Roman" w:hAnsi="Times New Roman" w:cs="Times New Roman"/>
          <w:sz w:val="20"/>
          <w:szCs w:val="20"/>
          <w:lang w:val="en-US"/>
        </w:rPr>
        <w:sectPr w:rsidR="009B600A" w:rsidRPr="009B600A" w:rsidSect="00394CB2">
          <w:pgSz w:w="11909" w:h="16834" w:code="9"/>
          <w:pgMar w:top="1134" w:right="1134" w:bottom="1134" w:left="1134" w:header="720" w:footer="720" w:gutter="0"/>
          <w:pgNumType w:start="1"/>
          <w:cols w:space="720"/>
        </w:sectPr>
      </w:pPr>
    </w:p>
    <w:p w:rsidR="00394CB2" w:rsidRPr="009F5DDE" w:rsidRDefault="00424C06" w:rsidP="009F5DDE">
      <w:pPr>
        <w:rPr>
          <w:rFonts w:ascii="Times New Roman" w:eastAsia="Times New Roman" w:hAnsi="Times New Roman" w:cs="Times New Roman"/>
          <w:b/>
        </w:rPr>
      </w:pPr>
      <w:bookmarkStart w:id="1" w:name="_4c65bwis0rn4" w:colFirst="0" w:colLast="0"/>
      <w:bookmarkEnd w:id="1"/>
      <w:r w:rsidRPr="009F5DDE">
        <w:rPr>
          <w:rFonts w:ascii="Times New Roman" w:hAnsi="Times New Roman" w:cs="Times New Roman"/>
          <w:b/>
        </w:rPr>
        <w:lastRenderedPageBreak/>
        <w:t>PENDAHULUAN</w:t>
      </w:r>
      <w:r w:rsidRPr="009F5DDE">
        <w:rPr>
          <w:rFonts w:ascii="Times New Roman" w:hAnsi="Times New Roman" w:cs="Times New Roman"/>
          <w:b/>
          <w:lang w:val="en-US"/>
        </w:rPr>
        <w:t xml:space="preserve"> </w:t>
      </w:r>
      <w:bookmarkStart w:id="2" w:name="_rjtkpzynqrmd" w:colFirst="0" w:colLast="0"/>
      <w:bookmarkEnd w:id="2"/>
    </w:p>
    <w:p w:rsidR="00A84108" w:rsidRPr="00A84108" w:rsidRDefault="00A84108" w:rsidP="00A84108">
      <w:pPr>
        <w:pStyle w:val="ListParagraph"/>
        <w:tabs>
          <w:tab w:val="left" w:pos="851"/>
          <w:tab w:val="left" w:pos="993"/>
        </w:tabs>
        <w:spacing w:line="240" w:lineRule="auto"/>
        <w:ind w:left="0"/>
        <w:jc w:val="both"/>
        <w:rPr>
          <w:sz w:val="22"/>
          <w:szCs w:val="22"/>
        </w:rPr>
      </w:pPr>
      <w:r w:rsidRPr="00A84108">
        <w:rPr>
          <w:sz w:val="22"/>
          <w:szCs w:val="22"/>
        </w:rPr>
        <w:t>Pembangunan ekonomi disuatu daerah tidak dapat dilepaskan dari pertumbuhan ekonomi, dimana pembangunan ekonomi mendorong pertumbuhan ekonomi dan sebaliknya pertumbuhan ekonomi memperlancar pembangunan ekonomi suatu negara maupun daerah (Devi Budiarti dan Yoyok Seosatyo, 2012). Pertumbuhan ekonomi merupakan salah satu masalah perekonomian suatu negara dalam jangka panjang. Pertumbuhan ekonomi mengukur hasil perkembangan suatu perekonomian dari satu periode ke periode selanjutnya</w:t>
      </w:r>
      <w:r>
        <w:rPr>
          <w:sz w:val="22"/>
          <w:szCs w:val="22"/>
          <w:lang w:val="en-US"/>
        </w:rPr>
        <w:t>.</w:t>
      </w:r>
      <w:r w:rsidRPr="00A84108">
        <w:rPr>
          <w:sz w:val="22"/>
          <w:szCs w:val="22"/>
        </w:rPr>
        <w:t xml:space="preserve"> </w:t>
      </w:r>
    </w:p>
    <w:p w:rsidR="00A84108" w:rsidRPr="00A84108" w:rsidRDefault="00A84108" w:rsidP="00A84108">
      <w:pPr>
        <w:tabs>
          <w:tab w:val="left" w:pos="851"/>
        </w:tabs>
        <w:spacing w:line="240" w:lineRule="auto"/>
        <w:jc w:val="both"/>
        <w:rPr>
          <w:rFonts w:ascii="Times New Roman" w:hAnsi="Times New Roman" w:cs="Times New Roman"/>
        </w:rPr>
      </w:pPr>
      <w:r w:rsidRPr="00A84108">
        <w:rPr>
          <w:rFonts w:ascii="Times New Roman" w:hAnsi="Times New Roman" w:cs="Times New Roman"/>
        </w:rPr>
        <w:t>Dalam kegiatan ekonomi sebenarnya, pertumbuhan ekonomi berarti perkembangan ekonomi fisik. Beberapa perkembangan ekonomi fisik yang terjadi disuatu negara adalah tingkat pendidikan, kesehatan dan perkembangan infrastruktur. Kesejahteraan masyarakat dapat diwujudkan dengan pemenuhan kebutuhan dasar seperti pendidikan, kesehatan dan infrastruktur (Abdul Maqin, 2011).</w:t>
      </w:r>
    </w:p>
    <w:p w:rsidR="002F2EDD" w:rsidRPr="00A84108" w:rsidRDefault="002F2EDD" w:rsidP="009F5DDE">
      <w:pPr>
        <w:jc w:val="both"/>
        <w:rPr>
          <w:rFonts w:ascii="Times New Roman" w:hAnsi="Times New Roman"/>
          <w:lang w:val="en-US"/>
        </w:rPr>
      </w:pPr>
    </w:p>
    <w:p w:rsidR="00A84108" w:rsidRPr="00A84108" w:rsidRDefault="00A84108" w:rsidP="00A84108">
      <w:pPr>
        <w:tabs>
          <w:tab w:val="left" w:pos="0"/>
          <w:tab w:val="left" w:pos="851"/>
        </w:tabs>
        <w:spacing w:line="240" w:lineRule="auto"/>
        <w:jc w:val="both"/>
        <w:rPr>
          <w:rFonts w:ascii="Times New Roman" w:hAnsi="Times New Roman" w:cs="Times New Roman"/>
          <w:szCs w:val="24"/>
        </w:rPr>
      </w:pPr>
      <w:r w:rsidRPr="00A84108">
        <w:rPr>
          <w:rFonts w:ascii="Times New Roman" w:hAnsi="Times New Roman" w:cs="Times New Roman"/>
          <w:szCs w:val="24"/>
        </w:rPr>
        <w:t>Sumatera Barat terletak dibagian barat Pulau Sumatera dan sekaligus berbatasan lansung dengan samudera Indonesia, Provinsi Riau, Provinsi Jambi, dan Provinsi Sumatera Barat.Pertumbuhan jumlah penduduk yang cenderung terus melaju positif akan berdampak kepada tingkat kepadatan penduduk. Jika jumlah penduduk meningkat maka pertumbuhan ekonomi suatu daerah akan mengalami peningkatan. Karena kualitas sumber daya manusia dapat mempengaruhi pertumbuhan ekonomi di wilayah tersebut. Tingkat pendidikan dan kesehatan dapat dilihat sebagai komponen pertumbuhan dan pembangunan yang vital</w:t>
      </w:r>
      <w:r w:rsidRPr="006071C8">
        <w:rPr>
          <w:rFonts w:cs="Times New Roman"/>
          <w:szCs w:val="24"/>
        </w:rPr>
        <w:t xml:space="preserve"> </w:t>
      </w:r>
      <w:r w:rsidRPr="00A84108">
        <w:rPr>
          <w:rFonts w:ascii="Times New Roman" w:hAnsi="Times New Roman" w:cs="Times New Roman"/>
          <w:szCs w:val="24"/>
        </w:rPr>
        <w:t>sebagai input fungsi produksi agregat. Peran gandanya sebagai input maupun output menyebabkan kesehatan dan pendidikan sangat penting dalam pembangunan ekonomi.</w:t>
      </w:r>
    </w:p>
    <w:p w:rsidR="009F5DDE" w:rsidRPr="009F5DDE" w:rsidRDefault="009F5DDE" w:rsidP="009F5DDE">
      <w:pPr>
        <w:jc w:val="both"/>
        <w:rPr>
          <w:rFonts w:ascii="Times New Roman" w:hAnsi="Times New Roman"/>
          <w:lang w:val="en-US"/>
        </w:rPr>
      </w:pPr>
    </w:p>
    <w:p w:rsidR="00A84108" w:rsidRDefault="00A84108" w:rsidP="00A84108">
      <w:pPr>
        <w:tabs>
          <w:tab w:val="left" w:pos="993"/>
        </w:tabs>
        <w:spacing w:line="240" w:lineRule="auto"/>
        <w:ind w:firstLine="851"/>
        <w:jc w:val="both"/>
        <w:rPr>
          <w:rFonts w:ascii="Times New Roman" w:hAnsi="Times New Roman" w:cs="Times New Roman"/>
          <w:szCs w:val="24"/>
          <w:lang w:val="en-US"/>
        </w:rPr>
      </w:pPr>
      <w:r w:rsidRPr="00A84108">
        <w:rPr>
          <w:rFonts w:ascii="Times New Roman" w:hAnsi="Times New Roman" w:cs="Times New Roman"/>
          <w:szCs w:val="24"/>
        </w:rPr>
        <w:t xml:space="preserve">Secara umum tingkat pendidikan dan kesehatan dapat mewakili kualitas tenaga kerja karena dengan pendidikan seseorang akan bertambah keterampilannya, dan dengan kesehatan seseorang akan lebih kuat dan jernih pemikirannya dalam bekerja. Namun dalam memperbaiki kualitas modal manusia tergantung pada tersedianya infrastruktur untuk menunjang investasi pada sumber daya </w:t>
      </w:r>
      <w:r w:rsidRPr="00A84108">
        <w:rPr>
          <w:rFonts w:ascii="Times New Roman" w:hAnsi="Times New Roman" w:cs="Times New Roman"/>
          <w:szCs w:val="24"/>
        </w:rPr>
        <w:lastRenderedPageBreak/>
        <w:t xml:space="preserve">manusia. perumahan dan transportasi, merupakan barang publik yang dapat disediakan pemerintah dalam rangka pemenuhan kebutuhan masyarakat. Ketersediaan </w:t>
      </w:r>
      <w:r w:rsidRPr="00A84108">
        <w:rPr>
          <w:rFonts w:ascii="Times New Roman" w:hAnsi="Times New Roman" w:cs="Times New Roman"/>
          <w:szCs w:val="24"/>
          <w:lang w:val="en-US"/>
        </w:rPr>
        <w:t xml:space="preserve">akses layanan sumber air minum </w:t>
      </w:r>
      <w:r w:rsidRPr="00A84108">
        <w:rPr>
          <w:rFonts w:ascii="Times New Roman" w:hAnsi="Times New Roman" w:cs="Times New Roman"/>
          <w:szCs w:val="24"/>
        </w:rPr>
        <w:t xml:space="preserve"> yang layak akan membuat kualitas hidup masyarakat menjadi lebih baik ka</w:t>
      </w:r>
      <w:r w:rsidRPr="00A84108">
        <w:rPr>
          <w:rFonts w:ascii="Times New Roman" w:hAnsi="Times New Roman" w:cs="Times New Roman"/>
          <w:szCs w:val="24"/>
          <w:lang w:val="en-US"/>
        </w:rPr>
        <w:t>rena</w:t>
      </w:r>
      <w:r w:rsidRPr="00A84108">
        <w:rPr>
          <w:rFonts w:ascii="Times New Roman" w:hAnsi="Times New Roman" w:cs="Times New Roman"/>
          <w:szCs w:val="24"/>
        </w:rPr>
        <w:t xml:space="preserve"> dapat mendukung kesehatan dan pada akhirnya akan meningkatkan produktivitas sumber daya masyarakat</w:t>
      </w:r>
      <w:r w:rsidRPr="00A84108">
        <w:rPr>
          <w:rFonts w:ascii="Times New Roman" w:hAnsi="Times New Roman" w:cs="Times New Roman"/>
          <w:szCs w:val="24"/>
          <w:lang w:val="en-US"/>
        </w:rPr>
        <w:t>.</w:t>
      </w:r>
    </w:p>
    <w:p w:rsidR="00DF754E" w:rsidRDefault="00DF754E" w:rsidP="009F5DDE">
      <w:pPr>
        <w:jc w:val="both"/>
        <w:rPr>
          <w:rFonts w:ascii="Times New Roman" w:hAnsi="Times New Roman" w:cs="Times New Roman"/>
          <w:lang w:val="en-US"/>
        </w:rPr>
      </w:pPr>
    </w:p>
    <w:p w:rsidR="00A84108" w:rsidRPr="00A84108" w:rsidRDefault="002F2EDD" w:rsidP="00A84108">
      <w:pPr>
        <w:tabs>
          <w:tab w:val="left" w:pos="851"/>
          <w:tab w:val="left" w:pos="1985"/>
        </w:tabs>
        <w:spacing w:line="240" w:lineRule="auto"/>
        <w:jc w:val="both"/>
        <w:rPr>
          <w:rFonts w:ascii="Times New Roman" w:hAnsi="Times New Roman" w:cs="Times New Roman"/>
          <w:szCs w:val="24"/>
        </w:rPr>
      </w:pPr>
      <w:r w:rsidRPr="00A84108">
        <w:rPr>
          <w:rFonts w:ascii="Times New Roman" w:hAnsi="Times New Roman" w:cs="Times New Roman"/>
        </w:rPr>
        <w:t>Penelitia</w:t>
      </w:r>
      <w:r w:rsidR="00A84108" w:rsidRPr="00A84108">
        <w:rPr>
          <w:rFonts w:ascii="Times New Roman" w:hAnsi="Times New Roman" w:cs="Times New Roman"/>
        </w:rPr>
        <w:t xml:space="preserve">n ini menggunakan teori </w:t>
      </w:r>
      <w:r w:rsidR="00A84108" w:rsidRPr="00A84108">
        <w:rPr>
          <w:rFonts w:ascii="Times New Roman" w:hAnsi="Times New Roman" w:cs="Times New Roman"/>
          <w:i/>
          <w:lang w:val="en-US"/>
        </w:rPr>
        <w:t>Human Capital</w:t>
      </w:r>
      <w:r w:rsidRPr="00A84108">
        <w:rPr>
          <w:rFonts w:ascii="Times New Roman" w:hAnsi="Times New Roman" w:cs="Times New Roman"/>
          <w:i/>
        </w:rPr>
        <w:t>.</w:t>
      </w:r>
      <w:r w:rsidR="00A84108" w:rsidRPr="00A84108">
        <w:rPr>
          <w:rFonts w:ascii="Times New Roman" w:hAnsi="Times New Roman" w:cs="Times New Roman"/>
        </w:rPr>
        <w:t xml:space="preserve"> Teori </w:t>
      </w:r>
      <w:r w:rsidR="00A84108" w:rsidRPr="00A84108">
        <w:rPr>
          <w:rFonts w:ascii="Times New Roman" w:hAnsi="Times New Roman" w:cs="Times New Roman"/>
          <w:i/>
          <w:lang w:val="en-US"/>
        </w:rPr>
        <w:t>Human capital</w:t>
      </w:r>
      <w:r w:rsidRPr="00A84108">
        <w:rPr>
          <w:rFonts w:ascii="Times New Roman" w:hAnsi="Times New Roman" w:cs="Times New Roman"/>
        </w:rPr>
        <w:t xml:space="preserve"> yang menjelaskan </w:t>
      </w:r>
      <w:r w:rsidR="00A84108" w:rsidRPr="00A84108">
        <w:rPr>
          <w:rFonts w:ascii="Times New Roman" w:hAnsi="Times New Roman" w:cs="Times New Roman"/>
          <w:szCs w:val="24"/>
        </w:rPr>
        <w:t>seseorang</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dapat</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meningkatkan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penghasilannya</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melalui</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peningkatan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pendidikan. Setiap penambahan satu tahun sekolah berarti di</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suau pihak, peningkatan kemampuan kerja</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dan penghasilan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seseorang.</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Akan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tetapi,</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dipihak</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lain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menunda</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penerimaan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penghasilan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selama</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satu</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tahun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dalam</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mengikuti</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sekolah</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tersebut.</w:t>
      </w:r>
      <w:r w:rsidR="00A84108">
        <w:rPr>
          <w:rFonts w:ascii="Times New Roman" w:hAnsi="Times New Roman" w:cs="Times New Roman"/>
          <w:szCs w:val="24"/>
          <w:lang w:val="en-US"/>
        </w:rPr>
        <w:t xml:space="preserve"> </w:t>
      </w:r>
      <w:r w:rsidR="00A84108" w:rsidRPr="00A84108">
        <w:rPr>
          <w:rFonts w:ascii="Times New Roman" w:hAnsi="Times New Roman" w:cs="Times New Roman"/>
          <w:szCs w:val="24"/>
        </w:rPr>
        <w:t>Investasi dalam bidang pendidikan hasilnya tidak akan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dirasakan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dalam</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waktu</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yang</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singkat,</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tetapi</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dirasakan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dikemudian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hari</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dan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memerlukan</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waktu</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yang</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relatif</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lama.</w:t>
      </w:r>
      <w:r w:rsidR="00A84108" w:rsidRPr="00A84108">
        <w:rPr>
          <w:rFonts w:ascii="Times New Roman" w:hAnsi="Times New Roman" w:cs="Times New Roman"/>
          <w:spacing w:val="-57"/>
          <w:szCs w:val="24"/>
        </w:rPr>
        <w:t xml:space="preserve"> </w:t>
      </w:r>
      <w:r w:rsidR="00A84108" w:rsidRPr="00A84108">
        <w:rPr>
          <w:rFonts w:ascii="Times New Roman" w:hAnsi="Times New Roman" w:cs="Times New Roman"/>
          <w:szCs w:val="24"/>
        </w:rPr>
        <w:t>Nilai modal manusia (</w:t>
      </w:r>
      <w:r w:rsidR="00A84108" w:rsidRPr="00A84108">
        <w:rPr>
          <w:rFonts w:ascii="Times New Roman" w:hAnsi="Times New Roman" w:cs="Times New Roman"/>
          <w:i/>
          <w:szCs w:val="24"/>
        </w:rPr>
        <w:t>human capital)</w:t>
      </w:r>
      <w:r w:rsidR="00A84108" w:rsidRPr="00A84108">
        <w:rPr>
          <w:rFonts w:ascii="Times New Roman" w:hAnsi="Times New Roman" w:cs="Times New Roman"/>
          <w:szCs w:val="24"/>
        </w:rPr>
        <w:t xml:space="preserve"> suatu bangsa tidak hanya</w:t>
      </w:r>
      <w:r w:rsidR="00A84108" w:rsidRPr="00A84108">
        <w:rPr>
          <w:rFonts w:ascii="Times New Roman" w:hAnsi="Times New Roman" w:cs="Times New Roman"/>
          <w:spacing w:val="-58"/>
          <w:szCs w:val="24"/>
        </w:rPr>
        <w:t xml:space="preserve"> </w:t>
      </w:r>
      <w:r w:rsidR="00A84108" w:rsidRPr="00A84108">
        <w:rPr>
          <w:rFonts w:ascii="Times New Roman" w:hAnsi="Times New Roman" w:cs="Times New Roman"/>
          <w:szCs w:val="24"/>
        </w:rPr>
        <w:t>ditentukan oleh jumlah populasi penduduk atau tenaga kerja</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kasar (intensive</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labor) tetapi</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sangat</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ditentukan oleh tenaga</w:t>
      </w:r>
      <w:r w:rsidR="00A84108" w:rsidRPr="00A84108">
        <w:rPr>
          <w:rFonts w:ascii="Times New Roman" w:hAnsi="Times New Roman" w:cs="Times New Roman"/>
          <w:spacing w:val="1"/>
          <w:szCs w:val="24"/>
        </w:rPr>
        <w:t xml:space="preserve"> </w:t>
      </w:r>
      <w:r w:rsidR="00A84108" w:rsidRPr="00A84108">
        <w:rPr>
          <w:rFonts w:ascii="Times New Roman" w:hAnsi="Times New Roman" w:cs="Times New Roman"/>
          <w:szCs w:val="24"/>
        </w:rPr>
        <w:t>kerja intelektual (</w:t>
      </w:r>
      <w:r w:rsidR="00A84108" w:rsidRPr="00A84108">
        <w:rPr>
          <w:rFonts w:ascii="Times New Roman" w:hAnsi="Times New Roman" w:cs="Times New Roman"/>
          <w:i/>
          <w:szCs w:val="24"/>
        </w:rPr>
        <w:t>intensive</w:t>
      </w:r>
      <w:r w:rsidR="00A84108" w:rsidRPr="00A84108">
        <w:rPr>
          <w:rFonts w:ascii="Times New Roman" w:hAnsi="Times New Roman" w:cs="Times New Roman"/>
          <w:i/>
          <w:spacing w:val="1"/>
          <w:szCs w:val="24"/>
        </w:rPr>
        <w:t xml:space="preserve"> </w:t>
      </w:r>
      <w:r w:rsidR="00A84108" w:rsidRPr="00A84108">
        <w:rPr>
          <w:rFonts w:ascii="Times New Roman" w:hAnsi="Times New Roman" w:cs="Times New Roman"/>
          <w:i/>
          <w:szCs w:val="24"/>
        </w:rPr>
        <w:t>brain).</w:t>
      </w:r>
    </w:p>
    <w:p w:rsidR="00DF754E" w:rsidRDefault="00DF754E" w:rsidP="00C90A18">
      <w:pPr>
        <w:jc w:val="both"/>
        <w:rPr>
          <w:rFonts w:ascii="Times New Roman" w:hAnsi="Times New Roman" w:cs="Times New Roman"/>
          <w:b/>
          <w:lang w:val="en-US"/>
        </w:rPr>
      </w:pPr>
    </w:p>
    <w:p w:rsidR="00C90A18" w:rsidRPr="00DD6090" w:rsidRDefault="00C90A18" w:rsidP="00C90A18">
      <w:pPr>
        <w:jc w:val="both"/>
        <w:rPr>
          <w:rFonts w:ascii="Times New Roman" w:hAnsi="Times New Roman" w:cs="Times New Roman"/>
        </w:rPr>
      </w:pPr>
      <w:r w:rsidRPr="00C90A18">
        <w:rPr>
          <w:rFonts w:ascii="Times New Roman" w:hAnsi="Times New Roman" w:cs="Times New Roman"/>
          <w:b/>
          <w:lang w:val="en-US"/>
        </w:rPr>
        <w:t xml:space="preserve">METODE </w:t>
      </w:r>
    </w:p>
    <w:p w:rsidR="00C90A18" w:rsidRPr="001833DB" w:rsidRDefault="001833DB" w:rsidP="001833DB">
      <w:pPr>
        <w:tabs>
          <w:tab w:val="left" w:pos="851"/>
        </w:tabs>
        <w:spacing w:line="240" w:lineRule="auto"/>
        <w:jc w:val="both"/>
        <w:rPr>
          <w:rFonts w:ascii="Times New Roman" w:hAnsi="Times New Roman" w:cs="Times New Roman"/>
          <w:szCs w:val="24"/>
          <w:lang w:val="en-US"/>
        </w:rPr>
      </w:pPr>
      <w:r w:rsidRPr="001833DB">
        <w:rPr>
          <w:rFonts w:ascii="Times New Roman" w:hAnsi="Times New Roman" w:cs="Times New Roman"/>
          <w:szCs w:val="24"/>
        </w:rPr>
        <w:t>Penelitian ini merupakan jenis penelitian kuantitatif karena menggunakan data berupa angka-angka, mulai dari pengumpulan data, penafsiran terhadap data, serta penyajian dari hasil penelitian juga berupa angka (Arikunto, 2010). Rancangan penelitian dalam penelitian ini yaitu penelitian deskriptif.</w:t>
      </w:r>
      <w:r w:rsidRPr="001833DB">
        <w:rPr>
          <w:rFonts w:ascii="Times New Roman" w:hAnsi="Times New Roman" w:cs="Times New Roman"/>
          <w:szCs w:val="24"/>
          <w:lang w:val="en-US"/>
        </w:rPr>
        <w:t xml:space="preserve"> </w:t>
      </w:r>
      <w:r w:rsidRPr="001833DB">
        <w:rPr>
          <w:rFonts w:ascii="Times New Roman" w:hAnsi="Times New Roman" w:cs="Times New Roman"/>
          <w:szCs w:val="24"/>
        </w:rPr>
        <w:t>Jenis</w:t>
      </w:r>
      <w:r w:rsidRPr="001833DB">
        <w:rPr>
          <w:rFonts w:ascii="Times New Roman" w:hAnsi="Times New Roman" w:cs="Times New Roman"/>
          <w:spacing w:val="1"/>
          <w:szCs w:val="24"/>
        </w:rPr>
        <w:t xml:space="preserve"> </w:t>
      </w:r>
      <w:r w:rsidRPr="001833DB">
        <w:rPr>
          <w:rFonts w:ascii="Times New Roman" w:hAnsi="Times New Roman" w:cs="Times New Roman"/>
          <w:szCs w:val="24"/>
        </w:rPr>
        <w:t>data</w:t>
      </w:r>
      <w:r w:rsidRPr="001833DB">
        <w:rPr>
          <w:rFonts w:ascii="Times New Roman" w:hAnsi="Times New Roman" w:cs="Times New Roman"/>
          <w:spacing w:val="1"/>
          <w:szCs w:val="24"/>
        </w:rPr>
        <w:t xml:space="preserve"> </w:t>
      </w:r>
      <w:r w:rsidRPr="001833DB">
        <w:rPr>
          <w:rFonts w:ascii="Times New Roman" w:hAnsi="Times New Roman" w:cs="Times New Roman"/>
          <w:szCs w:val="24"/>
        </w:rPr>
        <w:t>yang</w:t>
      </w:r>
      <w:r w:rsidRPr="001833DB">
        <w:rPr>
          <w:rFonts w:ascii="Times New Roman" w:hAnsi="Times New Roman" w:cs="Times New Roman"/>
          <w:spacing w:val="1"/>
          <w:szCs w:val="24"/>
        </w:rPr>
        <w:t xml:space="preserve"> </w:t>
      </w:r>
      <w:r w:rsidRPr="001833DB">
        <w:rPr>
          <w:rFonts w:ascii="Times New Roman" w:hAnsi="Times New Roman" w:cs="Times New Roman"/>
          <w:szCs w:val="24"/>
        </w:rPr>
        <w:t>digunakan</w:t>
      </w:r>
      <w:r w:rsidRPr="001833DB">
        <w:rPr>
          <w:rFonts w:ascii="Times New Roman" w:hAnsi="Times New Roman" w:cs="Times New Roman"/>
          <w:spacing w:val="1"/>
          <w:szCs w:val="24"/>
        </w:rPr>
        <w:t xml:space="preserve"> </w:t>
      </w:r>
      <w:r w:rsidRPr="001833DB">
        <w:rPr>
          <w:rFonts w:ascii="Times New Roman" w:hAnsi="Times New Roman" w:cs="Times New Roman"/>
          <w:szCs w:val="24"/>
        </w:rPr>
        <w:t>adalah</w:t>
      </w:r>
      <w:r w:rsidRPr="001833DB">
        <w:rPr>
          <w:rFonts w:ascii="Times New Roman" w:hAnsi="Times New Roman" w:cs="Times New Roman"/>
          <w:spacing w:val="1"/>
          <w:szCs w:val="24"/>
        </w:rPr>
        <w:t xml:space="preserve"> </w:t>
      </w:r>
      <w:r w:rsidRPr="001833DB">
        <w:rPr>
          <w:rFonts w:ascii="Times New Roman" w:hAnsi="Times New Roman" w:cs="Times New Roman"/>
          <w:i/>
          <w:szCs w:val="24"/>
        </w:rPr>
        <w:t>time</w:t>
      </w:r>
      <w:r w:rsidRPr="001833DB">
        <w:rPr>
          <w:rFonts w:ascii="Times New Roman" w:hAnsi="Times New Roman" w:cs="Times New Roman"/>
          <w:i/>
          <w:spacing w:val="60"/>
          <w:szCs w:val="24"/>
        </w:rPr>
        <w:t xml:space="preserve"> </w:t>
      </w:r>
      <w:r w:rsidRPr="001833DB">
        <w:rPr>
          <w:rFonts w:ascii="Times New Roman" w:hAnsi="Times New Roman" w:cs="Times New Roman"/>
          <w:i/>
          <w:szCs w:val="24"/>
        </w:rPr>
        <w:t>series</w:t>
      </w:r>
      <w:r w:rsidRPr="001833DB">
        <w:rPr>
          <w:rFonts w:ascii="Times New Roman" w:hAnsi="Times New Roman" w:cs="Times New Roman"/>
          <w:i/>
          <w:spacing w:val="60"/>
          <w:szCs w:val="24"/>
        </w:rPr>
        <w:t xml:space="preserve"> </w:t>
      </w:r>
      <w:r w:rsidRPr="001833DB">
        <w:rPr>
          <w:rFonts w:ascii="Times New Roman" w:hAnsi="Times New Roman" w:cs="Times New Roman"/>
          <w:szCs w:val="24"/>
        </w:rPr>
        <w:t>(runtun</w:t>
      </w:r>
      <w:r w:rsidRPr="001833DB">
        <w:rPr>
          <w:rFonts w:ascii="Times New Roman" w:hAnsi="Times New Roman" w:cs="Times New Roman"/>
          <w:spacing w:val="1"/>
          <w:szCs w:val="24"/>
        </w:rPr>
        <w:t xml:space="preserve"> </w:t>
      </w:r>
      <w:r w:rsidRPr="001833DB">
        <w:rPr>
          <w:rFonts w:ascii="Times New Roman" w:hAnsi="Times New Roman" w:cs="Times New Roman"/>
          <w:szCs w:val="24"/>
        </w:rPr>
        <w:t>waktu) dari tahun 201</w:t>
      </w:r>
      <w:r w:rsidRPr="001833DB">
        <w:rPr>
          <w:rFonts w:ascii="Times New Roman" w:hAnsi="Times New Roman" w:cs="Times New Roman"/>
          <w:szCs w:val="24"/>
          <w:lang w:val="en-US"/>
        </w:rPr>
        <w:t xml:space="preserve">6 </w:t>
      </w:r>
      <w:r w:rsidRPr="001833DB">
        <w:rPr>
          <w:rFonts w:ascii="Times New Roman" w:hAnsi="Times New Roman" w:cs="Times New Roman"/>
          <w:szCs w:val="24"/>
        </w:rPr>
        <w:t xml:space="preserve"> sampai tahun 2021</w:t>
      </w:r>
      <w:r w:rsidRPr="001833DB">
        <w:rPr>
          <w:rFonts w:ascii="Times New Roman" w:hAnsi="Times New Roman" w:cs="Times New Roman"/>
          <w:szCs w:val="24"/>
          <w:lang w:val="en-US"/>
        </w:rPr>
        <w:t xml:space="preserve"> dan </w:t>
      </w:r>
      <w:r w:rsidRPr="001833DB">
        <w:rPr>
          <w:rFonts w:ascii="Times New Roman" w:hAnsi="Times New Roman" w:cs="Times New Roman"/>
          <w:i/>
          <w:szCs w:val="24"/>
          <w:lang w:val="en-US"/>
        </w:rPr>
        <w:t>cross section</w:t>
      </w:r>
      <w:r w:rsidRPr="001833DB">
        <w:rPr>
          <w:rFonts w:ascii="Times New Roman" w:hAnsi="Times New Roman" w:cs="Times New Roman"/>
          <w:szCs w:val="24"/>
          <w:lang w:val="en-US"/>
        </w:rPr>
        <w:t xml:space="preserve"> kabupaten/kota Sumatera Barat</w:t>
      </w:r>
      <w:r w:rsidR="00265715" w:rsidRPr="001833DB">
        <w:rPr>
          <w:rFonts w:ascii="Times New Roman" w:hAnsi="Times New Roman" w:cs="Times New Roman"/>
        </w:rPr>
        <w:t>.</w:t>
      </w:r>
      <w:r w:rsidR="00265715" w:rsidRPr="001833DB">
        <w:rPr>
          <w:rFonts w:ascii="Times New Roman" w:hAnsi="Times New Roman" w:cs="Times New Roman"/>
          <w:lang w:val="en-US"/>
        </w:rPr>
        <w:t xml:space="preserve"> </w:t>
      </w:r>
      <w:r w:rsidRPr="001833DB">
        <w:rPr>
          <w:rFonts w:ascii="Times New Roman" w:hAnsi="Times New Roman" w:cs="Times New Roman"/>
          <w:szCs w:val="24"/>
        </w:rPr>
        <w:t>Adapun teknik pengumpulan data</w:t>
      </w:r>
      <w:r w:rsidRPr="001833DB">
        <w:rPr>
          <w:rFonts w:ascii="Times New Roman" w:hAnsi="Times New Roman" w:cs="Times New Roman"/>
          <w:spacing w:val="1"/>
          <w:szCs w:val="24"/>
        </w:rPr>
        <w:t xml:space="preserve"> </w:t>
      </w:r>
      <w:r w:rsidRPr="001833DB">
        <w:rPr>
          <w:rFonts w:ascii="Times New Roman" w:hAnsi="Times New Roman" w:cs="Times New Roman"/>
          <w:szCs w:val="24"/>
        </w:rPr>
        <w:t>yang</w:t>
      </w:r>
      <w:r w:rsidRPr="001833DB">
        <w:rPr>
          <w:rFonts w:ascii="Times New Roman" w:hAnsi="Times New Roman" w:cs="Times New Roman"/>
          <w:spacing w:val="-4"/>
          <w:szCs w:val="24"/>
        </w:rPr>
        <w:t xml:space="preserve"> </w:t>
      </w:r>
      <w:r w:rsidRPr="001833DB">
        <w:rPr>
          <w:rFonts w:ascii="Times New Roman" w:hAnsi="Times New Roman" w:cs="Times New Roman"/>
          <w:szCs w:val="24"/>
        </w:rPr>
        <w:t>dapat</w:t>
      </w:r>
      <w:r w:rsidRPr="001833DB">
        <w:rPr>
          <w:rFonts w:ascii="Times New Roman" w:hAnsi="Times New Roman" w:cs="Times New Roman"/>
          <w:spacing w:val="1"/>
          <w:szCs w:val="24"/>
        </w:rPr>
        <w:t xml:space="preserve"> </w:t>
      </w:r>
      <w:r w:rsidRPr="001833DB">
        <w:rPr>
          <w:rFonts w:ascii="Times New Roman" w:hAnsi="Times New Roman" w:cs="Times New Roman"/>
          <w:szCs w:val="24"/>
        </w:rPr>
        <w:t>diperoleh dengan</w:t>
      </w:r>
      <w:r w:rsidRPr="001833DB">
        <w:rPr>
          <w:rFonts w:ascii="Times New Roman" w:hAnsi="Times New Roman" w:cs="Times New Roman"/>
          <w:szCs w:val="24"/>
          <w:lang w:val="en-US"/>
        </w:rPr>
        <w:t xml:space="preserve"> teknik kepustakaan dan dokumentasi</w:t>
      </w:r>
      <w:r>
        <w:rPr>
          <w:rFonts w:ascii="Times New Roman" w:hAnsi="Times New Roman" w:cs="Times New Roman"/>
          <w:szCs w:val="24"/>
          <w:lang w:val="en-US"/>
        </w:rPr>
        <w:t xml:space="preserve">. </w:t>
      </w:r>
      <w:r w:rsidR="00DD6090">
        <w:rPr>
          <w:rFonts w:ascii="Times New Roman" w:hAnsi="Times New Roman" w:cs="Times New Roman"/>
          <w:lang w:val="en-US"/>
        </w:rPr>
        <w:t xml:space="preserve">Data yang digunakan yaitu data sekunder yang diperoleh dari </w:t>
      </w:r>
      <w:r>
        <w:rPr>
          <w:rFonts w:ascii="Times New Roman" w:hAnsi="Times New Roman" w:cs="Times New Roman"/>
          <w:i/>
          <w:lang w:val="en-US"/>
        </w:rPr>
        <w:t xml:space="preserve">Badan Pusat Statistik Sumatera Barat </w:t>
      </w:r>
      <w:r>
        <w:rPr>
          <w:rFonts w:ascii="Times New Roman" w:hAnsi="Times New Roman" w:cs="Times New Roman"/>
          <w:lang w:val="en-US"/>
        </w:rPr>
        <w:t xml:space="preserve"> tahun 2016-2021. </w:t>
      </w:r>
      <w:r w:rsidR="00DD6090">
        <w:rPr>
          <w:rFonts w:ascii="Times New Roman" w:hAnsi="Times New Roman" w:cs="Times New Roman"/>
          <w:lang w:val="en-US"/>
        </w:rPr>
        <w:t xml:space="preserve">Pengujian hipotesis </w:t>
      </w:r>
      <w:r w:rsidR="00C90A18" w:rsidRPr="00C90A18">
        <w:rPr>
          <w:rFonts w:ascii="Times New Roman" w:hAnsi="Times New Roman" w:cs="Times New Roman"/>
        </w:rPr>
        <w:t>dilakukan dengan menggunakan uji a</w:t>
      </w:r>
      <w:r>
        <w:rPr>
          <w:rFonts w:ascii="Times New Roman" w:hAnsi="Times New Roman" w:cs="Times New Roman"/>
        </w:rPr>
        <w:t xml:space="preserve">nalisis regresi </w:t>
      </w:r>
      <w:r>
        <w:rPr>
          <w:rFonts w:ascii="Times New Roman" w:hAnsi="Times New Roman" w:cs="Times New Roman"/>
          <w:lang w:val="en-US"/>
        </w:rPr>
        <w:t>data panel.</w:t>
      </w:r>
    </w:p>
    <w:p w:rsidR="00E50EB8" w:rsidRPr="00265715" w:rsidRDefault="00E50EB8" w:rsidP="00E50EB8">
      <w:pPr>
        <w:spacing w:line="240" w:lineRule="auto"/>
        <w:rPr>
          <w:rFonts w:ascii="Times New Roman" w:hAnsi="Times New Roman" w:cs="Times New Roman"/>
          <w:lang w:val="en-US"/>
        </w:rPr>
      </w:pPr>
    </w:p>
    <w:p w:rsidR="00C90A18" w:rsidRPr="00265715" w:rsidRDefault="00C90A18" w:rsidP="00E50EB8">
      <w:pPr>
        <w:spacing w:line="240" w:lineRule="auto"/>
        <w:rPr>
          <w:rFonts w:ascii="Times New Roman" w:hAnsi="Times New Roman" w:cs="Times New Roman"/>
          <w:b/>
          <w:iCs/>
          <w:lang w:val="en-US"/>
        </w:rPr>
      </w:pPr>
      <w:r w:rsidRPr="00265715">
        <w:rPr>
          <w:rFonts w:ascii="Times New Roman" w:hAnsi="Times New Roman" w:cs="Times New Roman"/>
          <w:b/>
          <w:iCs/>
          <w:lang w:val="en-US"/>
        </w:rPr>
        <w:t xml:space="preserve">HASIL DAN PEMBAHASAN </w:t>
      </w:r>
    </w:p>
    <w:p w:rsidR="0018186C" w:rsidRPr="00B119F9" w:rsidRDefault="0018186C" w:rsidP="0018186C">
      <w:pPr>
        <w:jc w:val="both"/>
        <w:rPr>
          <w:rFonts w:ascii="Times New Roman" w:hAnsi="Times New Roman" w:cs="Times New Roman"/>
          <w:iCs/>
          <w:lang w:val="en-US"/>
        </w:rPr>
      </w:pPr>
      <w:r w:rsidRPr="00B119F9">
        <w:rPr>
          <w:rFonts w:ascii="Times New Roman" w:hAnsi="Times New Roman" w:cs="Times New Roman"/>
          <w:iCs/>
          <w:lang w:val="en-US"/>
        </w:rPr>
        <w:t>Untuk me</w:t>
      </w:r>
      <w:r w:rsidR="001833DB">
        <w:rPr>
          <w:rFonts w:ascii="Times New Roman" w:hAnsi="Times New Roman" w:cs="Times New Roman"/>
          <w:iCs/>
          <w:lang w:val="en-US"/>
        </w:rPr>
        <w:t xml:space="preserve">nguji hipotesis adanya pengaruh tingkat melek huruf, angka harapan hidup dan sumber air minum bersih terhadap pertumbuhan ekonomi di Sumatera Barat </w:t>
      </w:r>
      <w:r w:rsidR="008F4523">
        <w:rPr>
          <w:rFonts w:ascii="Times New Roman" w:hAnsi="Times New Roman" w:cs="Times New Roman"/>
        </w:rPr>
        <w:t>d</w:t>
      </w:r>
      <w:r w:rsidR="008F4523">
        <w:rPr>
          <w:rFonts w:ascii="Times New Roman" w:hAnsi="Times New Roman" w:cs="Times New Roman"/>
          <w:lang w:val="en-US"/>
        </w:rPr>
        <w:t>i</w:t>
      </w:r>
      <w:r w:rsidR="001833DB">
        <w:rPr>
          <w:rFonts w:ascii="Times New Roman" w:hAnsi="Times New Roman" w:cs="Times New Roman"/>
        </w:rPr>
        <w:t xml:space="preserve">gunakan </w:t>
      </w:r>
      <w:r w:rsidR="001833DB">
        <w:rPr>
          <w:rFonts w:ascii="Times New Roman" w:hAnsi="Times New Roman" w:cs="Times New Roman"/>
          <w:lang w:val="en-US"/>
        </w:rPr>
        <w:t>aplikasi eviews 9</w:t>
      </w:r>
      <w:r w:rsidRPr="00B119F9">
        <w:rPr>
          <w:rFonts w:ascii="Times New Roman" w:hAnsi="Times New Roman" w:cs="Times New Roman"/>
          <w:iCs/>
          <w:lang w:val="en-US"/>
        </w:rPr>
        <w:t xml:space="preserve">. Dari </w:t>
      </w:r>
      <w:r w:rsidRPr="00B119F9">
        <w:rPr>
          <w:rFonts w:ascii="Times New Roman" w:hAnsi="Times New Roman" w:cs="Times New Roman"/>
          <w:iCs/>
          <w:lang w:val="en-US"/>
        </w:rPr>
        <w:lastRenderedPageBreak/>
        <w:t>hasil pengolahan data y</w:t>
      </w:r>
      <w:r w:rsidR="00B119F9">
        <w:rPr>
          <w:rFonts w:ascii="Times New Roman" w:hAnsi="Times New Roman" w:cs="Times New Roman"/>
          <w:iCs/>
          <w:lang w:val="en-US"/>
        </w:rPr>
        <w:t xml:space="preserve">ang telah dilakukan diperoleh </w:t>
      </w:r>
      <w:r w:rsidR="008F4523">
        <w:rPr>
          <w:rFonts w:ascii="Times New Roman" w:hAnsi="Times New Roman" w:cs="Times New Roman"/>
          <w:iCs/>
          <w:lang w:val="en-US"/>
        </w:rPr>
        <w:t>hasil sebagai berikut.</w:t>
      </w:r>
    </w:p>
    <w:p w:rsidR="00B119F9" w:rsidRDefault="00B119F9" w:rsidP="00E50EB8">
      <w:pPr>
        <w:spacing w:line="240" w:lineRule="auto"/>
        <w:rPr>
          <w:rFonts w:ascii="Times New Roman" w:hAnsi="Times New Roman" w:cs="Times New Roman"/>
          <w:iCs/>
          <w:sz w:val="20"/>
          <w:szCs w:val="20"/>
          <w:lang w:val="en-US"/>
        </w:rPr>
      </w:pPr>
    </w:p>
    <w:p w:rsidR="00E50EB8" w:rsidRPr="00B119F9" w:rsidRDefault="00C90A18" w:rsidP="00E50EB8">
      <w:pPr>
        <w:spacing w:line="240" w:lineRule="auto"/>
        <w:rPr>
          <w:rFonts w:ascii="Times New Roman" w:hAnsi="Times New Roman" w:cs="Times New Roman"/>
          <w:iCs/>
          <w:sz w:val="20"/>
          <w:szCs w:val="20"/>
          <w:lang w:val="en-US"/>
        </w:rPr>
      </w:pPr>
      <w:r>
        <w:rPr>
          <w:rFonts w:ascii="Times New Roman" w:hAnsi="Times New Roman" w:cs="Times New Roman"/>
          <w:iCs/>
          <w:sz w:val="20"/>
          <w:szCs w:val="20"/>
          <w:lang w:val="en-US"/>
        </w:rPr>
        <w:t>Tabel 1</w:t>
      </w:r>
      <w:r w:rsidR="00E50EB8" w:rsidRPr="00B743DD">
        <w:rPr>
          <w:rFonts w:ascii="Times New Roman" w:hAnsi="Times New Roman" w:cs="Times New Roman"/>
          <w:iCs/>
          <w:sz w:val="20"/>
          <w:szCs w:val="20"/>
          <w:lang w:val="en-US"/>
        </w:rPr>
        <w:t>.</w:t>
      </w:r>
      <w:r w:rsidR="0093531F">
        <w:rPr>
          <w:rFonts w:ascii="Times New Roman" w:hAnsi="Times New Roman" w:cs="Times New Roman"/>
          <w:iCs/>
          <w:sz w:val="20"/>
          <w:szCs w:val="20"/>
          <w:lang w:val="en-US"/>
        </w:rPr>
        <w:t>Hasil Pengujian Hipotesis</w:t>
      </w:r>
    </w:p>
    <w:tbl>
      <w:tblPr>
        <w:tblW w:w="4795" w:type="dxa"/>
        <w:tblInd w:w="30" w:type="dxa"/>
        <w:tblLayout w:type="fixed"/>
        <w:tblCellMar>
          <w:left w:w="0" w:type="dxa"/>
          <w:right w:w="0" w:type="dxa"/>
        </w:tblCellMar>
        <w:tblLook w:val="04A0" w:firstRow="1" w:lastRow="0" w:firstColumn="1" w:lastColumn="0" w:noHBand="0" w:noVBand="1"/>
      </w:tblPr>
      <w:tblGrid>
        <w:gridCol w:w="826"/>
        <w:gridCol w:w="1134"/>
        <w:gridCol w:w="1207"/>
        <w:gridCol w:w="777"/>
        <w:gridCol w:w="851"/>
      </w:tblGrid>
      <w:tr w:rsidR="00C67EDC" w:rsidTr="00FC5F42">
        <w:trPr>
          <w:trHeight w:val="225"/>
        </w:trPr>
        <w:tc>
          <w:tcPr>
            <w:tcW w:w="826" w:type="dxa"/>
            <w:tcBorders>
              <w:top w:val="single" w:sz="4" w:space="0" w:color="auto"/>
              <w:left w:val="single" w:sz="4" w:space="0" w:color="auto"/>
              <w:bottom w:val="nil"/>
              <w:right w:val="nil"/>
            </w:tcBorders>
            <w:vAlign w:val="bottom"/>
            <w:hideMark/>
          </w:tcPr>
          <w:p w:rsidR="00C67EDC" w:rsidRDefault="00C67EDC" w:rsidP="00C67EDC">
            <w:pPr>
              <w:autoSpaceDE w:val="0"/>
              <w:autoSpaceDN w:val="0"/>
              <w:adjustRightInd w:val="0"/>
              <w:spacing w:line="240" w:lineRule="auto"/>
              <w:rPr>
                <w:color w:val="000000"/>
                <w:sz w:val="18"/>
                <w:szCs w:val="18"/>
                <w:lang w:val="en-US"/>
              </w:rPr>
            </w:pPr>
            <w:r>
              <w:rPr>
                <w:color w:val="000000"/>
                <w:sz w:val="18"/>
                <w:szCs w:val="18"/>
                <w:lang w:val="en-US"/>
              </w:rPr>
              <w:t>Variable</w:t>
            </w:r>
          </w:p>
        </w:tc>
        <w:tc>
          <w:tcPr>
            <w:tcW w:w="1134" w:type="dxa"/>
            <w:tcBorders>
              <w:top w:val="single" w:sz="4" w:space="0" w:color="auto"/>
            </w:tcBorders>
            <w:vAlign w:val="bottom"/>
            <w:hideMark/>
          </w:tcPr>
          <w:p w:rsidR="00C67EDC" w:rsidRDefault="00C67EDC" w:rsidP="00FC5F42">
            <w:pPr>
              <w:autoSpaceDE w:val="0"/>
              <w:autoSpaceDN w:val="0"/>
              <w:adjustRightInd w:val="0"/>
              <w:spacing w:line="240" w:lineRule="auto"/>
              <w:ind w:left="-284" w:right="10" w:firstLine="284"/>
              <w:rPr>
                <w:color w:val="000000"/>
                <w:sz w:val="18"/>
                <w:szCs w:val="18"/>
                <w:lang w:val="en-US"/>
              </w:rPr>
            </w:pPr>
            <w:r>
              <w:rPr>
                <w:color w:val="000000"/>
                <w:sz w:val="18"/>
                <w:szCs w:val="18"/>
                <w:lang w:val="en-US"/>
              </w:rPr>
              <w:t>Coefficient</w:t>
            </w:r>
          </w:p>
        </w:tc>
        <w:tc>
          <w:tcPr>
            <w:tcW w:w="1207" w:type="dxa"/>
            <w:tcBorders>
              <w:top w:val="single" w:sz="4" w:space="0" w:color="auto"/>
            </w:tcBorders>
            <w:vAlign w:val="bottom"/>
            <w:hideMark/>
          </w:tcPr>
          <w:p w:rsidR="00C67EDC" w:rsidRDefault="00C67EDC" w:rsidP="00C67EDC">
            <w:pPr>
              <w:autoSpaceDE w:val="0"/>
              <w:autoSpaceDN w:val="0"/>
              <w:adjustRightInd w:val="0"/>
              <w:spacing w:line="240" w:lineRule="auto"/>
              <w:ind w:left="-851" w:right="10" w:firstLine="258"/>
              <w:jc w:val="center"/>
              <w:rPr>
                <w:color w:val="000000"/>
                <w:sz w:val="18"/>
                <w:szCs w:val="18"/>
                <w:lang w:val="en-US"/>
              </w:rPr>
            </w:pPr>
            <w:r>
              <w:rPr>
                <w:color w:val="000000"/>
                <w:sz w:val="18"/>
                <w:szCs w:val="18"/>
                <w:lang w:val="en-US"/>
              </w:rPr>
              <w:t>Std. Err</w:t>
            </w:r>
          </w:p>
        </w:tc>
        <w:tc>
          <w:tcPr>
            <w:tcW w:w="777" w:type="dxa"/>
            <w:tcBorders>
              <w:top w:val="single" w:sz="4" w:space="0" w:color="auto"/>
            </w:tcBorders>
            <w:vAlign w:val="bottom"/>
            <w:hideMark/>
          </w:tcPr>
          <w:p w:rsidR="00C67EDC" w:rsidRDefault="00C67EDC" w:rsidP="00C67EDC">
            <w:pPr>
              <w:autoSpaceDE w:val="0"/>
              <w:autoSpaceDN w:val="0"/>
              <w:adjustRightInd w:val="0"/>
              <w:spacing w:line="240" w:lineRule="auto"/>
              <w:ind w:right="10"/>
              <w:rPr>
                <w:color w:val="000000"/>
                <w:sz w:val="18"/>
                <w:szCs w:val="18"/>
                <w:lang w:val="en-US"/>
              </w:rPr>
            </w:pPr>
            <w:r>
              <w:rPr>
                <w:color w:val="000000"/>
                <w:sz w:val="18"/>
                <w:szCs w:val="18"/>
                <w:lang w:val="en-US"/>
              </w:rPr>
              <w:t>t-Statistic</w:t>
            </w:r>
          </w:p>
        </w:tc>
        <w:tc>
          <w:tcPr>
            <w:tcW w:w="851" w:type="dxa"/>
            <w:tcBorders>
              <w:top w:val="single" w:sz="4" w:space="0" w:color="auto"/>
              <w:left w:val="nil"/>
              <w:bottom w:val="nil"/>
              <w:right w:val="single" w:sz="4" w:space="0" w:color="auto"/>
            </w:tcBorders>
            <w:vAlign w:val="bottom"/>
            <w:hideMark/>
          </w:tcPr>
          <w:p w:rsidR="00C67EDC" w:rsidRDefault="00C67EDC">
            <w:pPr>
              <w:autoSpaceDE w:val="0"/>
              <w:autoSpaceDN w:val="0"/>
              <w:adjustRightInd w:val="0"/>
              <w:spacing w:line="240" w:lineRule="auto"/>
              <w:ind w:right="10"/>
              <w:jc w:val="right"/>
              <w:rPr>
                <w:color w:val="000000"/>
                <w:sz w:val="18"/>
                <w:szCs w:val="18"/>
                <w:lang w:val="en-US"/>
              </w:rPr>
            </w:pPr>
            <w:r>
              <w:rPr>
                <w:color w:val="000000"/>
                <w:sz w:val="18"/>
                <w:szCs w:val="18"/>
                <w:lang w:val="en-US"/>
              </w:rPr>
              <w:t>Prob.  </w:t>
            </w:r>
          </w:p>
        </w:tc>
      </w:tr>
      <w:tr w:rsidR="00C67EDC" w:rsidTr="00FC5F42">
        <w:trPr>
          <w:trHeight w:hRule="exact" w:val="90"/>
        </w:trPr>
        <w:tc>
          <w:tcPr>
            <w:tcW w:w="826" w:type="dxa"/>
            <w:tcBorders>
              <w:top w:val="nil"/>
              <w:left w:val="single" w:sz="4" w:space="0" w:color="auto"/>
              <w:bottom w:val="double" w:sz="6" w:space="0" w:color="auto"/>
              <w:right w:val="nil"/>
            </w:tcBorders>
            <w:vAlign w:val="bottom"/>
          </w:tcPr>
          <w:p w:rsidR="00C67EDC" w:rsidRDefault="00C67EDC">
            <w:pPr>
              <w:autoSpaceDE w:val="0"/>
              <w:autoSpaceDN w:val="0"/>
              <w:adjustRightInd w:val="0"/>
              <w:spacing w:line="240" w:lineRule="auto"/>
              <w:jc w:val="center"/>
              <w:rPr>
                <w:color w:val="000000"/>
                <w:sz w:val="18"/>
                <w:szCs w:val="18"/>
                <w:lang w:val="en-US"/>
              </w:rPr>
            </w:pPr>
          </w:p>
        </w:tc>
        <w:tc>
          <w:tcPr>
            <w:tcW w:w="1134" w:type="dxa"/>
            <w:tcBorders>
              <w:top w:val="nil"/>
              <w:left w:val="nil"/>
              <w:bottom w:val="double" w:sz="6" w:space="0" w:color="auto"/>
              <w:right w:val="nil"/>
            </w:tcBorders>
            <w:vAlign w:val="bottom"/>
          </w:tcPr>
          <w:p w:rsidR="00C67EDC" w:rsidRDefault="00C67EDC">
            <w:pPr>
              <w:autoSpaceDE w:val="0"/>
              <w:autoSpaceDN w:val="0"/>
              <w:adjustRightInd w:val="0"/>
              <w:spacing w:line="240" w:lineRule="auto"/>
              <w:jc w:val="center"/>
              <w:rPr>
                <w:color w:val="000000"/>
                <w:sz w:val="18"/>
                <w:szCs w:val="18"/>
                <w:lang w:val="en-US"/>
              </w:rPr>
            </w:pPr>
          </w:p>
        </w:tc>
        <w:tc>
          <w:tcPr>
            <w:tcW w:w="1207" w:type="dxa"/>
            <w:tcBorders>
              <w:top w:val="nil"/>
              <w:left w:val="nil"/>
              <w:bottom w:val="double" w:sz="6" w:space="0" w:color="auto"/>
              <w:right w:val="nil"/>
            </w:tcBorders>
            <w:vAlign w:val="bottom"/>
          </w:tcPr>
          <w:p w:rsidR="00C67EDC" w:rsidRDefault="00C67EDC">
            <w:pPr>
              <w:autoSpaceDE w:val="0"/>
              <w:autoSpaceDN w:val="0"/>
              <w:adjustRightInd w:val="0"/>
              <w:spacing w:line="240" w:lineRule="auto"/>
              <w:jc w:val="center"/>
              <w:rPr>
                <w:color w:val="000000"/>
                <w:sz w:val="18"/>
                <w:szCs w:val="18"/>
                <w:lang w:val="en-US"/>
              </w:rPr>
            </w:pPr>
          </w:p>
        </w:tc>
        <w:tc>
          <w:tcPr>
            <w:tcW w:w="777" w:type="dxa"/>
            <w:tcBorders>
              <w:top w:val="nil"/>
              <w:left w:val="nil"/>
              <w:bottom w:val="double" w:sz="6" w:space="0" w:color="auto"/>
              <w:right w:val="nil"/>
            </w:tcBorders>
            <w:vAlign w:val="bottom"/>
          </w:tcPr>
          <w:p w:rsidR="00C67EDC" w:rsidRDefault="00C67EDC">
            <w:pPr>
              <w:autoSpaceDE w:val="0"/>
              <w:autoSpaceDN w:val="0"/>
              <w:adjustRightInd w:val="0"/>
              <w:spacing w:line="240" w:lineRule="auto"/>
              <w:jc w:val="center"/>
              <w:rPr>
                <w:color w:val="000000"/>
                <w:sz w:val="18"/>
                <w:szCs w:val="18"/>
                <w:lang w:val="en-US"/>
              </w:rPr>
            </w:pPr>
          </w:p>
        </w:tc>
        <w:tc>
          <w:tcPr>
            <w:tcW w:w="851" w:type="dxa"/>
            <w:tcBorders>
              <w:top w:val="nil"/>
              <w:left w:val="nil"/>
              <w:bottom w:val="double" w:sz="6" w:space="0" w:color="auto"/>
              <w:right w:val="single" w:sz="4" w:space="0" w:color="auto"/>
            </w:tcBorders>
            <w:vAlign w:val="bottom"/>
          </w:tcPr>
          <w:p w:rsidR="00C67EDC" w:rsidRDefault="00C67EDC">
            <w:pPr>
              <w:autoSpaceDE w:val="0"/>
              <w:autoSpaceDN w:val="0"/>
              <w:adjustRightInd w:val="0"/>
              <w:spacing w:line="240" w:lineRule="auto"/>
              <w:jc w:val="center"/>
              <w:rPr>
                <w:color w:val="000000"/>
                <w:sz w:val="18"/>
                <w:szCs w:val="18"/>
                <w:lang w:val="en-US"/>
              </w:rPr>
            </w:pPr>
          </w:p>
        </w:tc>
      </w:tr>
      <w:tr w:rsidR="00C67EDC" w:rsidTr="00FC5F42">
        <w:trPr>
          <w:trHeight w:hRule="exact" w:val="135"/>
        </w:trPr>
        <w:tc>
          <w:tcPr>
            <w:tcW w:w="826" w:type="dxa"/>
            <w:tcBorders>
              <w:top w:val="nil"/>
              <w:left w:val="single" w:sz="4" w:space="0" w:color="auto"/>
              <w:bottom w:val="nil"/>
              <w:right w:val="nil"/>
            </w:tcBorders>
            <w:vAlign w:val="bottom"/>
          </w:tcPr>
          <w:p w:rsidR="00C67EDC" w:rsidRDefault="00C67EDC">
            <w:pPr>
              <w:autoSpaceDE w:val="0"/>
              <w:autoSpaceDN w:val="0"/>
              <w:adjustRightInd w:val="0"/>
              <w:spacing w:line="240" w:lineRule="auto"/>
              <w:jc w:val="center"/>
              <w:rPr>
                <w:color w:val="000000"/>
                <w:sz w:val="18"/>
                <w:szCs w:val="18"/>
                <w:lang w:val="en-US"/>
              </w:rPr>
            </w:pPr>
          </w:p>
        </w:tc>
        <w:tc>
          <w:tcPr>
            <w:tcW w:w="1134" w:type="dxa"/>
            <w:vAlign w:val="bottom"/>
          </w:tcPr>
          <w:p w:rsidR="00C67EDC" w:rsidRDefault="00C67EDC">
            <w:pPr>
              <w:autoSpaceDE w:val="0"/>
              <w:autoSpaceDN w:val="0"/>
              <w:adjustRightInd w:val="0"/>
              <w:spacing w:line="240" w:lineRule="auto"/>
              <w:jc w:val="center"/>
              <w:rPr>
                <w:color w:val="000000"/>
                <w:sz w:val="18"/>
                <w:szCs w:val="18"/>
                <w:lang w:val="en-US"/>
              </w:rPr>
            </w:pPr>
          </w:p>
        </w:tc>
        <w:tc>
          <w:tcPr>
            <w:tcW w:w="1207" w:type="dxa"/>
            <w:vAlign w:val="bottom"/>
          </w:tcPr>
          <w:p w:rsidR="00C67EDC" w:rsidRDefault="00C67EDC">
            <w:pPr>
              <w:autoSpaceDE w:val="0"/>
              <w:autoSpaceDN w:val="0"/>
              <w:adjustRightInd w:val="0"/>
              <w:spacing w:line="240" w:lineRule="auto"/>
              <w:jc w:val="center"/>
              <w:rPr>
                <w:color w:val="000000"/>
                <w:sz w:val="18"/>
                <w:szCs w:val="18"/>
                <w:lang w:val="en-US"/>
              </w:rPr>
            </w:pPr>
          </w:p>
        </w:tc>
        <w:tc>
          <w:tcPr>
            <w:tcW w:w="777" w:type="dxa"/>
            <w:vAlign w:val="bottom"/>
          </w:tcPr>
          <w:p w:rsidR="00C67EDC" w:rsidRDefault="00C67EDC">
            <w:pPr>
              <w:autoSpaceDE w:val="0"/>
              <w:autoSpaceDN w:val="0"/>
              <w:adjustRightInd w:val="0"/>
              <w:spacing w:line="240" w:lineRule="auto"/>
              <w:jc w:val="center"/>
              <w:rPr>
                <w:color w:val="000000"/>
                <w:sz w:val="18"/>
                <w:szCs w:val="18"/>
                <w:lang w:val="en-US"/>
              </w:rPr>
            </w:pPr>
          </w:p>
        </w:tc>
        <w:tc>
          <w:tcPr>
            <w:tcW w:w="851" w:type="dxa"/>
            <w:tcBorders>
              <w:top w:val="nil"/>
              <w:left w:val="nil"/>
              <w:bottom w:val="nil"/>
              <w:right w:val="single" w:sz="4" w:space="0" w:color="auto"/>
            </w:tcBorders>
            <w:vAlign w:val="bottom"/>
          </w:tcPr>
          <w:p w:rsidR="00C67EDC" w:rsidRDefault="00C67EDC">
            <w:pPr>
              <w:autoSpaceDE w:val="0"/>
              <w:autoSpaceDN w:val="0"/>
              <w:adjustRightInd w:val="0"/>
              <w:spacing w:line="240" w:lineRule="auto"/>
              <w:jc w:val="center"/>
              <w:rPr>
                <w:color w:val="000000"/>
                <w:sz w:val="18"/>
                <w:szCs w:val="18"/>
                <w:lang w:val="en-US"/>
              </w:rPr>
            </w:pPr>
          </w:p>
        </w:tc>
      </w:tr>
      <w:tr w:rsidR="00C67EDC" w:rsidTr="00FC5F42">
        <w:trPr>
          <w:trHeight w:val="225"/>
        </w:trPr>
        <w:tc>
          <w:tcPr>
            <w:tcW w:w="826" w:type="dxa"/>
            <w:tcBorders>
              <w:top w:val="nil"/>
              <w:left w:val="single" w:sz="4" w:space="0" w:color="auto"/>
              <w:bottom w:val="nil"/>
              <w:right w:val="nil"/>
            </w:tcBorders>
            <w:vAlign w:val="bottom"/>
            <w:hideMark/>
          </w:tcPr>
          <w:p w:rsidR="00C67EDC" w:rsidRDefault="00C67EDC" w:rsidP="00C67EDC">
            <w:pPr>
              <w:autoSpaceDE w:val="0"/>
              <w:autoSpaceDN w:val="0"/>
              <w:adjustRightInd w:val="0"/>
              <w:spacing w:line="240" w:lineRule="auto"/>
              <w:rPr>
                <w:color w:val="000000"/>
                <w:sz w:val="18"/>
                <w:szCs w:val="18"/>
                <w:lang w:val="en-US"/>
              </w:rPr>
            </w:pPr>
            <w:r>
              <w:rPr>
                <w:color w:val="000000"/>
                <w:sz w:val="18"/>
                <w:szCs w:val="18"/>
                <w:lang w:val="en-US"/>
              </w:rPr>
              <w:t xml:space="preserve">     C</w:t>
            </w:r>
          </w:p>
        </w:tc>
        <w:tc>
          <w:tcPr>
            <w:tcW w:w="1134" w:type="dxa"/>
            <w:vAlign w:val="bottom"/>
            <w:hideMark/>
          </w:tcPr>
          <w:p w:rsidR="00C67EDC" w:rsidRDefault="00C67EDC" w:rsidP="00C67EDC">
            <w:pPr>
              <w:autoSpaceDE w:val="0"/>
              <w:autoSpaceDN w:val="0"/>
              <w:adjustRightInd w:val="0"/>
              <w:spacing w:line="240" w:lineRule="auto"/>
              <w:ind w:right="10"/>
              <w:rPr>
                <w:color w:val="000000"/>
                <w:sz w:val="18"/>
                <w:szCs w:val="18"/>
                <w:lang w:val="en-US"/>
              </w:rPr>
            </w:pPr>
            <w:r>
              <w:rPr>
                <w:color w:val="000000"/>
                <w:sz w:val="18"/>
                <w:szCs w:val="18"/>
                <w:lang w:val="en-US"/>
              </w:rPr>
              <w:t xml:space="preserve">  9.126945</w:t>
            </w:r>
          </w:p>
        </w:tc>
        <w:tc>
          <w:tcPr>
            <w:tcW w:w="1207" w:type="dxa"/>
            <w:vAlign w:val="bottom"/>
            <w:hideMark/>
          </w:tcPr>
          <w:p w:rsidR="00C67EDC" w:rsidRDefault="00C67EDC" w:rsidP="00C67EDC">
            <w:pPr>
              <w:autoSpaceDE w:val="0"/>
              <w:autoSpaceDN w:val="0"/>
              <w:adjustRightInd w:val="0"/>
              <w:spacing w:line="240" w:lineRule="auto"/>
              <w:ind w:right="10"/>
              <w:rPr>
                <w:color w:val="000000"/>
                <w:sz w:val="18"/>
                <w:szCs w:val="18"/>
                <w:lang w:val="en-US"/>
              </w:rPr>
            </w:pPr>
            <w:r>
              <w:rPr>
                <w:color w:val="000000"/>
                <w:sz w:val="18"/>
                <w:szCs w:val="18"/>
                <w:lang w:val="en-US"/>
              </w:rPr>
              <w:t>1.503008</w:t>
            </w:r>
          </w:p>
        </w:tc>
        <w:tc>
          <w:tcPr>
            <w:tcW w:w="777" w:type="dxa"/>
            <w:vAlign w:val="bottom"/>
            <w:hideMark/>
          </w:tcPr>
          <w:p w:rsidR="00C67EDC" w:rsidRDefault="00C67EDC">
            <w:pPr>
              <w:autoSpaceDE w:val="0"/>
              <w:autoSpaceDN w:val="0"/>
              <w:adjustRightInd w:val="0"/>
              <w:spacing w:line="240" w:lineRule="auto"/>
              <w:ind w:right="10"/>
              <w:jc w:val="right"/>
              <w:rPr>
                <w:color w:val="000000"/>
                <w:sz w:val="18"/>
                <w:szCs w:val="18"/>
                <w:lang w:val="en-US"/>
              </w:rPr>
            </w:pPr>
            <w:r>
              <w:rPr>
                <w:color w:val="000000"/>
                <w:sz w:val="18"/>
                <w:szCs w:val="18"/>
                <w:lang w:val="en-US"/>
              </w:rPr>
              <w:t>6.072454</w:t>
            </w:r>
          </w:p>
        </w:tc>
        <w:tc>
          <w:tcPr>
            <w:tcW w:w="851" w:type="dxa"/>
            <w:tcBorders>
              <w:top w:val="nil"/>
              <w:left w:val="nil"/>
              <w:bottom w:val="nil"/>
              <w:right w:val="single" w:sz="4" w:space="0" w:color="auto"/>
            </w:tcBorders>
            <w:vAlign w:val="bottom"/>
            <w:hideMark/>
          </w:tcPr>
          <w:p w:rsidR="00C67EDC" w:rsidRDefault="00C67EDC">
            <w:pPr>
              <w:autoSpaceDE w:val="0"/>
              <w:autoSpaceDN w:val="0"/>
              <w:adjustRightInd w:val="0"/>
              <w:spacing w:line="240" w:lineRule="auto"/>
              <w:ind w:right="10"/>
              <w:jc w:val="right"/>
              <w:rPr>
                <w:color w:val="000000"/>
                <w:sz w:val="18"/>
                <w:szCs w:val="18"/>
                <w:lang w:val="en-US"/>
              </w:rPr>
            </w:pPr>
            <w:r>
              <w:rPr>
                <w:color w:val="000000"/>
                <w:sz w:val="18"/>
                <w:szCs w:val="18"/>
                <w:lang w:val="en-US"/>
              </w:rPr>
              <w:t>0.0000</w:t>
            </w:r>
          </w:p>
        </w:tc>
      </w:tr>
      <w:tr w:rsidR="00C67EDC" w:rsidTr="00FC5F42">
        <w:trPr>
          <w:trHeight w:val="225"/>
        </w:trPr>
        <w:tc>
          <w:tcPr>
            <w:tcW w:w="826" w:type="dxa"/>
            <w:tcBorders>
              <w:top w:val="nil"/>
              <w:left w:val="single" w:sz="4" w:space="0" w:color="auto"/>
              <w:bottom w:val="nil"/>
              <w:right w:val="nil"/>
            </w:tcBorders>
            <w:vAlign w:val="bottom"/>
            <w:hideMark/>
          </w:tcPr>
          <w:p w:rsidR="00C67EDC" w:rsidRDefault="00C67EDC" w:rsidP="00C67EDC">
            <w:pPr>
              <w:autoSpaceDE w:val="0"/>
              <w:autoSpaceDN w:val="0"/>
              <w:adjustRightInd w:val="0"/>
              <w:spacing w:line="240" w:lineRule="auto"/>
              <w:rPr>
                <w:color w:val="000000"/>
                <w:sz w:val="18"/>
                <w:szCs w:val="18"/>
                <w:lang w:val="en-US"/>
              </w:rPr>
            </w:pPr>
            <w:r>
              <w:rPr>
                <w:color w:val="000000"/>
                <w:sz w:val="18"/>
                <w:szCs w:val="18"/>
                <w:lang w:val="en-US"/>
              </w:rPr>
              <w:t xml:space="preserve">  AHH</w:t>
            </w:r>
          </w:p>
        </w:tc>
        <w:tc>
          <w:tcPr>
            <w:tcW w:w="1134" w:type="dxa"/>
            <w:vAlign w:val="bottom"/>
            <w:hideMark/>
          </w:tcPr>
          <w:p w:rsidR="00C67EDC" w:rsidRDefault="00C67EDC" w:rsidP="00C67EDC">
            <w:pPr>
              <w:autoSpaceDE w:val="0"/>
              <w:autoSpaceDN w:val="0"/>
              <w:adjustRightInd w:val="0"/>
              <w:spacing w:line="240" w:lineRule="auto"/>
              <w:ind w:right="10"/>
              <w:rPr>
                <w:color w:val="000000"/>
                <w:sz w:val="18"/>
                <w:szCs w:val="18"/>
                <w:lang w:val="en-US"/>
              </w:rPr>
            </w:pPr>
            <w:r>
              <w:rPr>
                <w:color w:val="000000"/>
                <w:sz w:val="18"/>
                <w:szCs w:val="18"/>
                <w:lang w:val="en-US"/>
              </w:rPr>
              <w:t xml:space="preserve">  0.153516</w:t>
            </w:r>
          </w:p>
        </w:tc>
        <w:tc>
          <w:tcPr>
            <w:tcW w:w="1207" w:type="dxa"/>
            <w:vAlign w:val="bottom"/>
            <w:hideMark/>
          </w:tcPr>
          <w:p w:rsidR="00C67EDC" w:rsidRDefault="00C67EDC" w:rsidP="00C67EDC">
            <w:pPr>
              <w:autoSpaceDE w:val="0"/>
              <w:autoSpaceDN w:val="0"/>
              <w:adjustRightInd w:val="0"/>
              <w:spacing w:line="240" w:lineRule="auto"/>
              <w:ind w:right="10"/>
              <w:rPr>
                <w:color w:val="000000"/>
                <w:sz w:val="18"/>
                <w:szCs w:val="18"/>
                <w:lang w:val="en-US"/>
              </w:rPr>
            </w:pPr>
            <w:r>
              <w:rPr>
                <w:color w:val="000000"/>
                <w:sz w:val="18"/>
                <w:szCs w:val="18"/>
                <w:lang w:val="en-US"/>
              </w:rPr>
              <w:t>0.020547</w:t>
            </w:r>
          </w:p>
        </w:tc>
        <w:tc>
          <w:tcPr>
            <w:tcW w:w="777" w:type="dxa"/>
            <w:vAlign w:val="bottom"/>
            <w:hideMark/>
          </w:tcPr>
          <w:p w:rsidR="00C67EDC" w:rsidRDefault="00C67EDC">
            <w:pPr>
              <w:autoSpaceDE w:val="0"/>
              <w:autoSpaceDN w:val="0"/>
              <w:adjustRightInd w:val="0"/>
              <w:spacing w:line="240" w:lineRule="auto"/>
              <w:ind w:right="10"/>
              <w:jc w:val="right"/>
              <w:rPr>
                <w:color w:val="000000"/>
                <w:sz w:val="18"/>
                <w:szCs w:val="18"/>
                <w:lang w:val="en-US"/>
              </w:rPr>
            </w:pPr>
            <w:r>
              <w:rPr>
                <w:color w:val="000000"/>
                <w:sz w:val="18"/>
                <w:szCs w:val="18"/>
                <w:lang w:val="en-US"/>
              </w:rPr>
              <w:t>7.471332</w:t>
            </w:r>
          </w:p>
        </w:tc>
        <w:tc>
          <w:tcPr>
            <w:tcW w:w="851" w:type="dxa"/>
            <w:tcBorders>
              <w:top w:val="nil"/>
              <w:left w:val="nil"/>
              <w:bottom w:val="nil"/>
              <w:right w:val="single" w:sz="4" w:space="0" w:color="auto"/>
            </w:tcBorders>
            <w:vAlign w:val="bottom"/>
            <w:hideMark/>
          </w:tcPr>
          <w:p w:rsidR="00C67EDC" w:rsidRDefault="00C67EDC">
            <w:pPr>
              <w:autoSpaceDE w:val="0"/>
              <w:autoSpaceDN w:val="0"/>
              <w:adjustRightInd w:val="0"/>
              <w:spacing w:line="240" w:lineRule="auto"/>
              <w:ind w:right="10"/>
              <w:jc w:val="right"/>
              <w:rPr>
                <w:color w:val="000000"/>
                <w:sz w:val="18"/>
                <w:szCs w:val="18"/>
                <w:lang w:val="en-US"/>
              </w:rPr>
            </w:pPr>
            <w:r>
              <w:rPr>
                <w:color w:val="000000"/>
                <w:sz w:val="18"/>
                <w:szCs w:val="18"/>
                <w:lang w:val="en-US"/>
              </w:rPr>
              <w:t>0.0000</w:t>
            </w:r>
          </w:p>
        </w:tc>
      </w:tr>
      <w:tr w:rsidR="00C67EDC" w:rsidTr="00FC5F42">
        <w:trPr>
          <w:trHeight w:val="225"/>
        </w:trPr>
        <w:tc>
          <w:tcPr>
            <w:tcW w:w="826" w:type="dxa"/>
            <w:tcBorders>
              <w:top w:val="nil"/>
              <w:left w:val="single" w:sz="4" w:space="0" w:color="auto"/>
              <w:bottom w:val="nil"/>
              <w:right w:val="nil"/>
            </w:tcBorders>
            <w:vAlign w:val="bottom"/>
            <w:hideMark/>
          </w:tcPr>
          <w:p w:rsidR="00C67EDC" w:rsidRDefault="00C67EDC" w:rsidP="00C67EDC">
            <w:pPr>
              <w:autoSpaceDE w:val="0"/>
              <w:autoSpaceDN w:val="0"/>
              <w:adjustRightInd w:val="0"/>
              <w:spacing w:line="240" w:lineRule="auto"/>
              <w:rPr>
                <w:color w:val="000000"/>
                <w:sz w:val="18"/>
                <w:szCs w:val="18"/>
                <w:lang w:val="en-US"/>
              </w:rPr>
            </w:pPr>
            <w:r>
              <w:rPr>
                <w:color w:val="000000"/>
                <w:sz w:val="18"/>
                <w:szCs w:val="18"/>
                <w:lang w:val="en-US"/>
              </w:rPr>
              <w:t xml:space="preserve">  AMH</w:t>
            </w:r>
          </w:p>
        </w:tc>
        <w:tc>
          <w:tcPr>
            <w:tcW w:w="1134" w:type="dxa"/>
            <w:vAlign w:val="bottom"/>
            <w:hideMark/>
          </w:tcPr>
          <w:p w:rsidR="00C67EDC" w:rsidRDefault="00C67EDC" w:rsidP="00C67EDC">
            <w:pPr>
              <w:autoSpaceDE w:val="0"/>
              <w:autoSpaceDN w:val="0"/>
              <w:adjustRightInd w:val="0"/>
              <w:spacing w:line="240" w:lineRule="auto"/>
              <w:ind w:right="10"/>
              <w:rPr>
                <w:color w:val="000000"/>
                <w:sz w:val="18"/>
                <w:szCs w:val="18"/>
                <w:lang w:val="en-US"/>
              </w:rPr>
            </w:pPr>
            <w:r>
              <w:rPr>
                <w:color w:val="000000"/>
                <w:sz w:val="18"/>
                <w:szCs w:val="18"/>
                <w:lang w:val="en-US"/>
              </w:rPr>
              <w:t xml:space="preserve">  0.040806</w:t>
            </w:r>
          </w:p>
        </w:tc>
        <w:tc>
          <w:tcPr>
            <w:tcW w:w="1207" w:type="dxa"/>
            <w:vAlign w:val="bottom"/>
            <w:hideMark/>
          </w:tcPr>
          <w:p w:rsidR="00C67EDC" w:rsidRDefault="00C67EDC" w:rsidP="00C67EDC">
            <w:pPr>
              <w:autoSpaceDE w:val="0"/>
              <w:autoSpaceDN w:val="0"/>
              <w:adjustRightInd w:val="0"/>
              <w:spacing w:line="240" w:lineRule="auto"/>
              <w:ind w:right="10"/>
              <w:rPr>
                <w:color w:val="000000"/>
                <w:sz w:val="18"/>
                <w:szCs w:val="18"/>
                <w:lang w:val="en-US"/>
              </w:rPr>
            </w:pPr>
            <w:r>
              <w:rPr>
                <w:color w:val="000000"/>
                <w:sz w:val="18"/>
                <w:szCs w:val="18"/>
                <w:lang w:val="en-US"/>
              </w:rPr>
              <w:t>0.019238</w:t>
            </w:r>
          </w:p>
        </w:tc>
        <w:tc>
          <w:tcPr>
            <w:tcW w:w="777" w:type="dxa"/>
            <w:vAlign w:val="bottom"/>
            <w:hideMark/>
          </w:tcPr>
          <w:p w:rsidR="00C67EDC" w:rsidRDefault="00C67EDC">
            <w:pPr>
              <w:autoSpaceDE w:val="0"/>
              <w:autoSpaceDN w:val="0"/>
              <w:adjustRightInd w:val="0"/>
              <w:spacing w:line="240" w:lineRule="auto"/>
              <w:ind w:right="10"/>
              <w:jc w:val="right"/>
              <w:rPr>
                <w:color w:val="000000"/>
                <w:sz w:val="18"/>
                <w:szCs w:val="18"/>
                <w:lang w:val="en-US"/>
              </w:rPr>
            </w:pPr>
            <w:r>
              <w:rPr>
                <w:color w:val="000000"/>
                <w:sz w:val="18"/>
                <w:szCs w:val="18"/>
                <w:lang w:val="en-US"/>
              </w:rPr>
              <w:t>2.121105</w:t>
            </w:r>
          </w:p>
        </w:tc>
        <w:tc>
          <w:tcPr>
            <w:tcW w:w="851" w:type="dxa"/>
            <w:tcBorders>
              <w:top w:val="nil"/>
              <w:left w:val="nil"/>
              <w:bottom w:val="nil"/>
              <w:right w:val="single" w:sz="4" w:space="0" w:color="auto"/>
            </w:tcBorders>
            <w:vAlign w:val="bottom"/>
            <w:hideMark/>
          </w:tcPr>
          <w:p w:rsidR="00C67EDC" w:rsidRDefault="00C67EDC">
            <w:pPr>
              <w:autoSpaceDE w:val="0"/>
              <w:autoSpaceDN w:val="0"/>
              <w:adjustRightInd w:val="0"/>
              <w:spacing w:line="240" w:lineRule="auto"/>
              <w:ind w:right="10"/>
              <w:jc w:val="right"/>
              <w:rPr>
                <w:color w:val="000000"/>
                <w:sz w:val="18"/>
                <w:szCs w:val="18"/>
                <w:lang w:val="en-US"/>
              </w:rPr>
            </w:pPr>
            <w:r>
              <w:rPr>
                <w:color w:val="000000"/>
                <w:sz w:val="18"/>
                <w:szCs w:val="18"/>
                <w:lang w:val="en-US"/>
              </w:rPr>
              <w:t>0.0362</w:t>
            </w:r>
          </w:p>
        </w:tc>
      </w:tr>
      <w:tr w:rsidR="00C67EDC" w:rsidTr="00FC5F42">
        <w:trPr>
          <w:trHeight w:val="225"/>
        </w:trPr>
        <w:tc>
          <w:tcPr>
            <w:tcW w:w="826" w:type="dxa"/>
            <w:tcBorders>
              <w:top w:val="nil"/>
              <w:left w:val="single" w:sz="4" w:space="0" w:color="auto"/>
              <w:bottom w:val="single" w:sz="4" w:space="0" w:color="auto"/>
              <w:right w:val="nil"/>
            </w:tcBorders>
            <w:vAlign w:val="bottom"/>
            <w:hideMark/>
          </w:tcPr>
          <w:p w:rsidR="00C67EDC" w:rsidRDefault="00C67EDC" w:rsidP="00C67EDC">
            <w:pPr>
              <w:autoSpaceDE w:val="0"/>
              <w:autoSpaceDN w:val="0"/>
              <w:adjustRightInd w:val="0"/>
              <w:spacing w:line="240" w:lineRule="auto"/>
              <w:rPr>
                <w:color w:val="000000"/>
                <w:sz w:val="18"/>
                <w:szCs w:val="18"/>
                <w:lang w:val="en-US"/>
              </w:rPr>
            </w:pPr>
            <w:r>
              <w:rPr>
                <w:color w:val="000000"/>
                <w:sz w:val="18"/>
                <w:szCs w:val="18"/>
                <w:lang w:val="en-US"/>
              </w:rPr>
              <w:t xml:space="preserve">    INF</w:t>
            </w:r>
          </w:p>
        </w:tc>
        <w:tc>
          <w:tcPr>
            <w:tcW w:w="1134" w:type="dxa"/>
            <w:tcBorders>
              <w:bottom w:val="single" w:sz="4" w:space="0" w:color="auto"/>
            </w:tcBorders>
            <w:vAlign w:val="bottom"/>
            <w:hideMark/>
          </w:tcPr>
          <w:p w:rsidR="00C67EDC" w:rsidRDefault="00C67EDC" w:rsidP="00C67EDC">
            <w:pPr>
              <w:autoSpaceDE w:val="0"/>
              <w:autoSpaceDN w:val="0"/>
              <w:adjustRightInd w:val="0"/>
              <w:spacing w:line="240" w:lineRule="auto"/>
              <w:ind w:right="10"/>
              <w:rPr>
                <w:color w:val="000000"/>
                <w:sz w:val="18"/>
                <w:szCs w:val="18"/>
                <w:lang w:val="en-US"/>
              </w:rPr>
            </w:pPr>
            <w:r>
              <w:rPr>
                <w:color w:val="000000"/>
                <w:sz w:val="18"/>
                <w:szCs w:val="18"/>
                <w:lang w:val="en-US"/>
              </w:rPr>
              <w:t xml:space="preserve">  0.001341</w:t>
            </w:r>
          </w:p>
        </w:tc>
        <w:tc>
          <w:tcPr>
            <w:tcW w:w="1207" w:type="dxa"/>
            <w:tcBorders>
              <w:bottom w:val="single" w:sz="4" w:space="0" w:color="auto"/>
            </w:tcBorders>
            <w:vAlign w:val="bottom"/>
            <w:hideMark/>
          </w:tcPr>
          <w:p w:rsidR="00C67EDC" w:rsidRDefault="00C67EDC" w:rsidP="00C67EDC">
            <w:pPr>
              <w:autoSpaceDE w:val="0"/>
              <w:autoSpaceDN w:val="0"/>
              <w:adjustRightInd w:val="0"/>
              <w:spacing w:line="240" w:lineRule="auto"/>
              <w:ind w:right="10"/>
              <w:rPr>
                <w:color w:val="000000"/>
                <w:sz w:val="18"/>
                <w:szCs w:val="18"/>
                <w:lang w:val="en-US"/>
              </w:rPr>
            </w:pPr>
            <w:r>
              <w:rPr>
                <w:color w:val="000000"/>
                <w:sz w:val="18"/>
                <w:szCs w:val="18"/>
                <w:lang w:val="en-US"/>
              </w:rPr>
              <w:t>0.000536</w:t>
            </w:r>
          </w:p>
        </w:tc>
        <w:tc>
          <w:tcPr>
            <w:tcW w:w="777" w:type="dxa"/>
            <w:tcBorders>
              <w:bottom w:val="single" w:sz="4" w:space="0" w:color="auto"/>
            </w:tcBorders>
            <w:vAlign w:val="bottom"/>
            <w:hideMark/>
          </w:tcPr>
          <w:p w:rsidR="00C67EDC" w:rsidRDefault="00C67EDC">
            <w:pPr>
              <w:autoSpaceDE w:val="0"/>
              <w:autoSpaceDN w:val="0"/>
              <w:adjustRightInd w:val="0"/>
              <w:spacing w:line="240" w:lineRule="auto"/>
              <w:ind w:right="10"/>
              <w:jc w:val="right"/>
              <w:rPr>
                <w:color w:val="000000"/>
                <w:sz w:val="18"/>
                <w:szCs w:val="18"/>
                <w:lang w:val="en-US"/>
              </w:rPr>
            </w:pPr>
            <w:r>
              <w:rPr>
                <w:color w:val="000000"/>
                <w:sz w:val="18"/>
                <w:szCs w:val="18"/>
                <w:lang w:val="en-US"/>
              </w:rPr>
              <w:t>2.503036</w:t>
            </w:r>
          </w:p>
        </w:tc>
        <w:tc>
          <w:tcPr>
            <w:tcW w:w="851" w:type="dxa"/>
            <w:tcBorders>
              <w:top w:val="nil"/>
              <w:left w:val="nil"/>
              <w:bottom w:val="single" w:sz="4" w:space="0" w:color="auto"/>
              <w:right w:val="single" w:sz="4" w:space="0" w:color="auto"/>
            </w:tcBorders>
            <w:vAlign w:val="bottom"/>
            <w:hideMark/>
          </w:tcPr>
          <w:p w:rsidR="00C67EDC" w:rsidRDefault="00C67EDC">
            <w:pPr>
              <w:autoSpaceDE w:val="0"/>
              <w:autoSpaceDN w:val="0"/>
              <w:adjustRightInd w:val="0"/>
              <w:spacing w:line="240" w:lineRule="auto"/>
              <w:ind w:right="10"/>
              <w:jc w:val="right"/>
              <w:rPr>
                <w:color w:val="000000"/>
                <w:sz w:val="18"/>
                <w:szCs w:val="18"/>
                <w:lang w:val="en-US"/>
              </w:rPr>
            </w:pPr>
            <w:r>
              <w:rPr>
                <w:color w:val="000000"/>
                <w:sz w:val="18"/>
                <w:szCs w:val="18"/>
                <w:lang w:val="en-US"/>
              </w:rPr>
              <w:t>0.0138</w:t>
            </w:r>
          </w:p>
        </w:tc>
      </w:tr>
    </w:tbl>
    <w:p w:rsidR="00C90A18" w:rsidRPr="00FC5F42" w:rsidRDefault="0064466B" w:rsidP="00394CB2">
      <w:pPr>
        <w:jc w:val="both"/>
        <w:rPr>
          <w:rFonts w:ascii="Times New Roman" w:hAnsi="Times New Roman"/>
          <w:bCs/>
          <w:i/>
          <w:iCs/>
          <w:sz w:val="18"/>
          <w:szCs w:val="18"/>
          <w:lang w:val="en-US"/>
        </w:rPr>
      </w:pPr>
      <w:r w:rsidRPr="0093531F">
        <w:rPr>
          <w:rFonts w:ascii="Times New Roman" w:hAnsi="Times New Roman"/>
          <w:bCs/>
          <w:i/>
          <w:iCs/>
          <w:sz w:val="18"/>
          <w:szCs w:val="18"/>
        </w:rPr>
        <w:t>Sumbe</w:t>
      </w:r>
      <w:r w:rsidR="00FC5F42">
        <w:rPr>
          <w:rFonts w:ascii="Times New Roman" w:hAnsi="Times New Roman"/>
          <w:bCs/>
          <w:i/>
          <w:iCs/>
          <w:sz w:val="18"/>
          <w:szCs w:val="18"/>
        </w:rPr>
        <w:t xml:space="preserve">r: Hasil </w:t>
      </w:r>
      <w:r w:rsidR="00FC5F42">
        <w:rPr>
          <w:rFonts w:ascii="Times New Roman" w:hAnsi="Times New Roman"/>
          <w:bCs/>
          <w:i/>
          <w:iCs/>
          <w:sz w:val="18"/>
          <w:szCs w:val="18"/>
          <w:lang w:val="en-US"/>
        </w:rPr>
        <w:t>olahan data</w:t>
      </w:r>
    </w:p>
    <w:p w:rsidR="00265715" w:rsidRPr="00265715" w:rsidRDefault="00265715" w:rsidP="00394CB2">
      <w:pPr>
        <w:jc w:val="both"/>
        <w:rPr>
          <w:rFonts w:ascii="Times New Roman" w:hAnsi="Times New Roman" w:cs="Times New Roman"/>
          <w:sz w:val="18"/>
          <w:szCs w:val="18"/>
          <w:lang w:val="en-US"/>
        </w:rPr>
      </w:pPr>
    </w:p>
    <w:p w:rsidR="000C4C44" w:rsidRPr="00FC5F42" w:rsidRDefault="003D142B" w:rsidP="00FC5F42">
      <w:pPr>
        <w:pStyle w:val="ListParagraph"/>
        <w:spacing w:line="240" w:lineRule="auto"/>
        <w:ind w:left="0"/>
        <w:jc w:val="both"/>
        <w:rPr>
          <w:sz w:val="22"/>
          <w:szCs w:val="22"/>
          <w:lang w:val="en-US"/>
        </w:rPr>
      </w:pPr>
      <w:r w:rsidRPr="00FC5F42">
        <w:rPr>
          <w:sz w:val="22"/>
          <w:szCs w:val="22"/>
          <w:lang w:val="en-US"/>
        </w:rPr>
        <w:t>Hasil penelitian dapat diuraikan sebagai berikut :</w:t>
      </w:r>
    </w:p>
    <w:p w:rsidR="00FC5F42" w:rsidRPr="00FC5F42" w:rsidRDefault="00FC5F42" w:rsidP="00FC5F42">
      <w:pPr>
        <w:pStyle w:val="ListParagraph"/>
        <w:widowControl w:val="0"/>
        <w:numPr>
          <w:ilvl w:val="3"/>
          <w:numId w:val="4"/>
        </w:numPr>
        <w:tabs>
          <w:tab w:val="left" w:pos="1170"/>
        </w:tabs>
        <w:autoSpaceDE w:val="0"/>
        <w:autoSpaceDN w:val="0"/>
        <w:spacing w:line="240" w:lineRule="auto"/>
        <w:ind w:left="284" w:right="-10" w:hanging="284"/>
        <w:jc w:val="both"/>
        <w:rPr>
          <w:sz w:val="22"/>
          <w:szCs w:val="22"/>
        </w:rPr>
      </w:pPr>
      <w:r w:rsidRPr="00FC5F42">
        <w:rPr>
          <w:sz w:val="22"/>
          <w:szCs w:val="22"/>
          <w:lang w:val="en-US"/>
        </w:rPr>
        <w:t>Pengaruh angka melek huruf terhadap pertumbuhan ekonomi di Sumatera Barat berdasarkan hasil estimasi regresi pada tabel 5.1 diperoleh nilai probability angka melek huruf sebesar 0.0362, jika dibandingkan dengan alpha 0.05, maka probability ≤ alpha yaitu 0.0362 ≤ 0.05, maka H</w:t>
      </w:r>
      <w:r w:rsidRPr="00FC5F42">
        <w:rPr>
          <w:sz w:val="22"/>
          <w:szCs w:val="22"/>
          <w:vertAlign w:val="subscript"/>
          <w:lang w:val="en-US"/>
        </w:rPr>
        <w:t xml:space="preserve">0 </w:t>
      </w:r>
      <w:r w:rsidRPr="00FC5F42">
        <w:rPr>
          <w:sz w:val="22"/>
          <w:szCs w:val="22"/>
          <w:lang w:val="en-US"/>
        </w:rPr>
        <w:t>ditolak dan H</w:t>
      </w:r>
      <w:r w:rsidRPr="00FC5F42">
        <w:rPr>
          <w:sz w:val="22"/>
          <w:szCs w:val="22"/>
          <w:vertAlign w:val="subscript"/>
          <w:lang w:val="en-US"/>
        </w:rPr>
        <w:t>a</w:t>
      </w:r>
      <w:r w:rsidRPr="00FC5F42">
        <w:rPr>
          <w:sz w:val="22"/>
          <w:szCs w:val="22"/>
          <w:lang w:val="en-US"/>
        </w:rPr>
        <w:t xml:space="preserve"> diterima yang artinya angka melek huruf berpengaruh signifikan terhadap pertumbuhan ekonomi di Sumatera Barat. Hal ini sesuai dengan teori, yang menyatakan bahwa angka melek huruf berpengaruh positif terhadap pertumbuhan ekonomi.</w:t>
      </w:r>
    </w:p>
    <w:p w:rsidR="00FC5F42" w:rsidRPr="00FC5F42" w:rsidRDefault="00FC5F42" w:rsidP="00FC5F42">
      <w:pPr>
        <w:pStyle w:val="ListParagraph"/>
        <w:widowControl w:val="0"/>
        <w:numPr>
          <w:ilvl w:val="3"/>
          <w:numId w:val="4"/>
        </w:numPr>
        <w:tabs>
          <w:tab w:val="left" w:pos="1170"/>
        </w:tabs>
        <w:autoSpaceDE w:val="0"/>
        <w:autoSpaceDN w:val="0"/>
        <w:spacing w:after="0" w:line="240" w:lineRule="auto"/>
        <w:ind w:left="284" w:right="-10" w:hanging="284"/>
        <w:jc w:val="both"/>
        <w:rPr>
          <w:sz w:val="22"/>
          <w:szCs w:val="22"/>
        </w:rPr>
      </w:pPr>
      <w:r w:rsidRPr="00FC5F42">
        <w:rPr>
          <w:sz w:val="22"/>
          <w:szCs w:val="22"/>
          <w:lang w:val="en-US"/>
        </w:rPr>
        <w:t>Pengaruh angka harapan hidup terhadap pertumbuhan ekonomi di Sumatera Barat berdasarkan hasil estimasi regresi pada tabel 5.1 diperoleh nilai probability angka harapan hidup sebesar 0.0000, jika dibandingkan dengan alpha 0.05, maka probability ≤ alpha yaitu 0.0000 ≤ 0.05, maka H</w:t>
      </w:r>
      <w:r w:rsidRPr="00FC5F42">
        <w:rPr>
          <w:sz w:val="22"/>
          <w:szCs w:val="22"/>
          <w:vertAlign w:val="subscript"/>
          <w:lang w:val="en-US"/>
        </w:rPr>
        <w:t xml:space="preserve">0 </w:t>
      </w:r>
      <w:r w:rsidRPr="00FC5F42">
        <w:rPr>
          <w:sz w:val="22"/>
          <w:szCs w:val="22"/>
          <w:lang w:val="en-US"/>
        </w:rPr>
        <w:t>ditolak dan H</w:t>
      </w:r>
      <w:r w:rsidRPr="00FC5F42">
        <w:rPr>
          <w:sz w:val="22"/>
          <w:szCs w:val="22"/>
          <w:vertAlign w:val="subscript"/>
          <w:lang w:val="en-US"/>
        </w:rPr>
        <w:t>a</w:t>
      </w:r>
      <w:r w:rsidRPr="00FC5F42">
        <w:rPr>
          <w:sz w:val="22"/>
          <w:szCs w:val="22"/>
          <w:lang w:val="en-US"/>
        </w:rPr>
        <w:t xml:space="preserve"> diterima yang artinya angka harapan hidup berpengaruh signifikan terhadap pertumbuhan ekonomi di Sumatera Barat. Hal ini sesuai dengan teori, yang menyatakan bahwa angka harapan hidup berpengaruh positif terhadap pertumbuhan ekonomi.</w:t>
      </w:r>
    </w:p>
    <w:p w:rsidR="00FC5F42" w:rsidRPr="00FC5F42" w:rsidRDefault="00FC5F42" w:rsidP="00FC5F42">
      <w:pPr>
        <w:pStyle w:val="ListParagraph"/>
        <w:widowControl w:val="0"/>
        <w:numPr>
          <w:ilvl w:val="3"/>
          <w:numId w:val="4"/>
        </w:numPr>
        <w:tabs>
          <w:tab w:val="left" w:pos="1170"/>
        </w:tabs>
        <w:autoSpaceDE w:val="0"/>
        <w:autoSpaceDN w:val="0"/>
        <w:spacing w:before="240" w:after="0" w:line="240" w:lineRule="auto"/>
        <w:ind w:left="284" w:right="-10" w:hanging="284"/>
        <w:jc w:val="both"/>
        <w:rPr>
          <w:sz w:val="22"/>
          <w:szCs w:val="22"/>
        </w:rPr>
      </w:pPr>
      <w:r w:rsidRPr="00FC5F42">
        <w:rPr>
          <w:sz w:val="22"/>
          <w:szCs w:val="22"/>
          <w:lang w:val="en-US"/>
        </w:rPr>
        <w:t>Pengaruh infrastruktur terhadap pertumbuhan eokonomi di Sumatera Barat berdasarkan hasil estimasi regresi pada tabel 5.1 diperoleh nilai probability infrastruktur sebesar 0.0138, jika dibandingkan dengan alpha 0.05, maka probability ≤ alpha yaitu 0.0138 ≤ 0.05, maka H</w:t>
      </w:r>
      <w:r w:rsidRPr="00FC5F42">
        <w:rPr>
          <w:sz w:val="22"/>
          <w:szCs w:val="22"/>
          <w:vertAlign w:val="subscript"/>
          <w:lang w:val="en-US"/>
        </w:rPr>
        <w:t xml:space="preserve">0 </w:t>
      </w:r>
      <w:r w:rsidRPr="00FC5F42">
        <w:rPr>
          <w:sz w:val="22"/>
          <w:szCs w:val="22"/>
          <w:lang w:val="en-US"/>
        </w:rPr>
        <w:t>ditolak dan H</w:t>
      </w:r>
      <w:r w:rsidRPr="00FC5F42">
        <w:rPr>
          <w:sz w:val="22"/>
          <w:szCs w:val="22"/>
          <w:vertAlign w:val="subscript"/>
          <w:lang w:val="en-US"/>
        </w:rPr>
        <w:t>a</w:t>
      </w:r>
      <w:r w:rsidRPr="00FC5F42">
        <w:rPr>
          <w:sz w:val="22"/>
          <w:szCs w:val="22"/>
          <w:lang w:val="en-US"/>
        </w:rPr>
        <w:t xml:space="preserve"> diterima yang artinya infrastruktur berpengaruh signifikan terhadap pertumbuhan ekonomi di Sumatera Barat. Hal ini sesuai dengan teori, yang menyatakan bahwa infrastruktur berpengaruh positif terhadap pertumbuhan ekonomi.</w:t>
      </w:r>
    </w:p>
    <w:p w:rsidR="000C4C44" w:rsidRPr="00FC5F42" w:rsidRDefault="000C4C44" w:rsidP="00561F68">
      <w:pPr>
        <w:jc w:val="both"/>
        <w:rPr>
          <w:rFonts w:ascii="Times New Roman" w:eastAsia="SimSun" w:hAnsi="Times New Roman" w:cs="Times New Roman"/>
          <w:color w:val="000000"/>
          <w:lang w:val="en-US" w:eastAsia="zh-CN"/>
        </w:rPr>
      </w:pPr>
    </w:p>
    <w:p w:rsidR="00561F68" w:rsidRPr="00394CB2" w:rsidRDefault="00561F68" w:rsidP="00561F68">
      <w:pPr>
        <w:pStyle w:val="Heading2"/>
        <w:keepNext w:val="0"/>
        <w:keepLines w:val="0"/>
        <w:spacing w:before="0" w:after="0"/>
        <w:jc w:val="both"/>
        <w:rPr>
          <w:rFonts w:ascii="Times New Roman" w:hAnsi="Times New Roman" w:cs="Times New Roman"/>
          <w:b/>
          <w:sz w:val="22"/>
          <w:szCs w:val="22"/>
        </w:rPr>
      </w:pPr>
      <w:r w:rsidRPr="00394CB2">
        <w:rPr>
          <w:rFonts w:ascii="Times New Roman" w:hAnsi="Times New Roman" w:cs="Times New Roman"/>
          <w:b/>
          <w:sz w:val="22"/>
          <w:szCs w:val="22"/>
        </w:rPr>
        <w:t>KESIMPULAN DAN SARAN</w:t>
      </w:r>
    </w:p>
    <w:p w:rsidR="00FC5F42" w:rsidRPr="00FC5F42" w:rsidRDefault="00265715" w:rsidP="00FC5F42">
      <w:pPr>
        <w:spacing w:line="240" w:lineRule="auto"/>
        <w:jc w:val="both"/>
        <w:rPr>
          <w:rFonts w:ascii="Times New Roman" w:hAnsi="Times New Roman" w:cs="Times New Roman"/>
          <w:lang w:val="en-US"/>
        </w:rPr>
      </w:pPr>
      <w:r w:rsidRPr="00FC5F42">
        <w:rPr>
          <w:rFonts w:ascii="Times New Roman" w:hAnsi="Times New Roman" w:cs="Times New Roman"/>
          <w:iCs/>
          <w:lang w:val="en-US"/>
        </w:rPr>
        <w:t>Hasil Penelitian menemukan bahwa</w:t>
      </w:r>
      <w:r w:rsidRPr="00FC5F42">
        <w:rPr>
          <w:rFonts w:ascii="Times New Roman" w:hAnsi="Times New Roman" w:cs="Times New Roman"/>
          <w:i/>
          <w:iCs/>
          <w:lang w:val="en-US"/>
        </w:rPr>
        <w:t xml:space="preserve"> </w:t>
      </w:r>
      <w:r w:rsidR="00FC5F42" w:rsidRPr="00FC5F42">
        <w:rPr>
          <w:rFonts w:ascii="Times New Roman" w:hAnsi="Times New Roman" w:cs="Times New Roman"/>
        </w:rPr>
        <w:t xml:space="preserve">Berdasarkan dari hasil analisa serta penelitian yang dilakukan, maka dapat diambil kesimpulan sebagai berikut: </w:t>
      </w:r>
    </w:p>
    <w:p w:rsidR="00FC5F42" w:rsidRPr="00FC5F42" w:rsidRDefault="00FC5F42" w:rsidP="00FC5F42">
      <w:pPr>
        <w:pStyle w:val="ListParagraph"/>
        <w:numPr>
          <w:ilvl w:val="0"/>
          <w:numId w:val="5"/>
        </w:numPr>
        <w:spacing w:after="160" w:line="240" w:lineRule="auto"/>
        <w:ind w:left="567" w:hanging="283"/>
        <w:jc w:val="both"/>
        <w:rPr>
          <w:sz w:val="22"/>
          <w:szCs w:val="22"/>
          <w:lang w:val="en-US"/>
        </w:rPr>
      </w:pPr>
      <w:r w:rsidRPr="00FC5F42">
        <w:rPr>
          <w:sz w:val="22"/>
          <w:szCs w:val="22"/>
          <w:lang w:val="en-US"/>
        </w:rPr>
        <w:t xml:space="preserve">Angka Melek Huruf  </w:t>
      </w:r>
      <w:r w:rsidRPr="00FC5F42">
        <w:rPr>
          <w:sz w:val="22"/>
          <w:szCs w:val="22"/>
        </w:rPr>
        <w:t>berpengaruh terhadap pertumbuhan ekonomi. Hal ini tampak pada nilai (0,0</w:t>
      </w:r>
      <w:r w:rsidRPr="00FC5F42">
        <w:rPr>
          <w:sz w:val="22"/>
          <w:szCs w:val="22"/>
          <w:lang w:val="en-US"/>
        </w:rPr>
        <w:t>36</w:t>
      </w:r>
      <w:r w:rsidRPr="00FC5F42">
        <w:rPr>
          <w:sz w:val="22"/>
          <w:szCs w:val="22"/>
        </w:rPr>
        <w:t xml:space="preserve"> &lt; 0,05) thitung &lt; ttabel (α = 0,05). Artinya bahwa variabel </w:t>
      </w:r>
      <w:r w:rsidRPr="00FC5F42">
        <w:rPr>
          <w:sz w:val="22"/>
          <w:szCs w:val="22"/>
          <w:lang w:val="en-US"/>
        </w:rPr>
        <w:t xml:space="preserve">Angka Melek Huruf </w:t>
      </w:r>
      <w:r w:rsidRPr="00FC5F42">
        <w:rPr>
          <w:sz w:val="22"/>
          <w:szCs w:val="22"/>
        </w:rPr>
        <w:t>secara parsial berpengaruh signifikan terhadap pertumbuhan ekonomi.</w:t>
      </w:r>
    </w:p>
    <w:p w:rsidR="00FC5F42" w:rsidRPr="00FC5F42" w:rsidRDefault="00FC5F42" w:rsidP="00FC5F42">
      <w:pPr>
        <w:pStyle w:val="ListParagraph"/>
        <w:numPr>
          <w:ilvl w:val="0"/>
          <w:numId w:val="5"/>
        </w:numPr>
        <w:spacing w:after="160" w:line="240" w:lineRule="auto"/>
        <w:ind w:left="567" w:hanging="283"/>
        <w:jc w:val="both"/>
        <w:rPr>
          <w:sz w:val="22"/>
          <w:szCs w:val="22"/>
          <w:lang w:val="en-US"/>
        </w:rPr>
      </w:pPr>
      <w:r w:rsidRPr="00FC5F42">
        <w:rPr>
          <w:sz w:val="22"/>
          <w:szCs w:val="22"/>
          <w:lang w:val="en-US"/>
        </w:rPr>
        <w:lastRenderedPageBreak/>
        <w:t xml:space="preserve">Angka Harapan Hidup </w:t>
      </w:r>
      <w:r w:rsidRPr="00FC5F42">
        <w:rPr>
          <w:sz w:val="22"/>
          <w:szCs w:val="22"/>
        </w:rPr>
        <w:t>berpengaruh terhadap pertumbuhan ekonomi. Hal ini tampak pada nilai (0,</w:t>
      </w:r>
      <w:r w:rsidRPr="00FC5F42">
        <w:rPr>
          <w:sz w:val="22"/>
          <w:szCs w:val="22"/>
          <w:lang w:val="en-US"/>
        </w:rPr>
        <w:t xml:space="preserve">00 &lt; </w:t>
      </w:r>
      <w:r w:rsidRPr="00FC5F42">
        <w:rPr>
          <w:sz w:val="22"/>
          <w:szCs w:val="22"/>
        </w:rPr>
        <w:t xml:space="preserve"> 0,05) thitung &gt; ttabel (α = 0,05). Artinya bahwa variabel </w:t>
      </w:r>
      <w:r w:rsidRPr="00FC5F42">
        <w:rPr>
          <w:sz w:val="22"/>
          <w:szCs w:val="22"/>
          <w:lang w:val="en-US"/>
        </w:rPr>
        <w:t xml:space="preserve">angka harapan hidup </w:t>
      </w:r>
      <w:r w:rsidRPr="00FC5F42">
        <w:rPr>
          <w:sz w:val="22"/>
          <w:szCs w:val="22"/>
        </w:rPr>
        <w:t xml:space="preserve">secara parsial  berpengaruh signifikan terhadap pertumbuhan ekonomi. </w:t>
      </w:r>
    </w:p>
    <w:p w:rsidR="00FC5F42" w:rsidRPr="00FC5F42" w:rsidRDefault="00FC5F42" w:rsidP="00FC5F42">
      <w:pPr>
        <w:pStyle w:val="ListParagraph"/>
        <w:numPr>
          <w:ilvl w:val="0"/>
          <w:numId w:val="5"/>
        </w:numPr>
        <w:spacing w:after="160" w:line="240" w:lineRule="auto"/>
        <w:ind w:left="567" w:hanging="283"/>
        <w:jc w:val="both"/>
        <w:rPr>
          <w:sz w:val="22"/>
          <w:szCs w:val="22"/>
          <w:lang w:val="en-US"/>
        </w:rPr>
      </w:pPr>
      <w:r w:rsidRPr="00FC5F42">
        <w:rPr>
          <w:sz w:val="22"/>
          <w:szCs w:val="22"/>
        </w:rPr>
        <w:t>Infrastruktur berpengaruh terhadap pertumbuhan ekonomi. Hal ini tampak pada nilai (0,</w:t>
      </w:r>
      <w:r w:rsidRPr="00FC5F42">
        <w:rPr>
          <w:sz w:val="22"/>
          <w:szCs w:val="22"/>
          <w:lang w:val="en-US"/>
        </w:rPr>
        <w:t>013</w:t>
      </w:r>
      <w:r w:rsidRPr="00FC5F42">
        <w:rPr>
          <w:sz w:val="22"/>
          <w:szCs w:val="22"/>
        </w:rPr>
        <w:t xml:space="preserve"> </w:t>
      </w:r>
      <w:r w:rsidRPr="00FC5F42">
        <w:rPr>
          <w:sz w:val="22"/>
          <w:szCs w:val="22"/>
          <w:lang w:val="en-US"/>
        </w:rPr>
        <w:t>&lt;</w:t>
      </w:r>
      <w:r w:rsidRPr="00FC5F42">
        <w:rPr>
          <w:sz w:val="22"/>
          <w:szCs w:val="22"/>
        </w:rPr>
        <w:t xml:space="preserve">0,05) thitung </w:t>
      </w:r>
      <w:r w:rsidRPr="00FC5F42">
        <w:rPr>
          <w:sz w:val="22"/>
          <w:szCs w:val="22"/>
          <w:lang w:val="en-US"/>
        </w:rPr>
        <w:t>&lt;</w:t>
      </w:r>
      <w:r w:rsidRPr="00FC5F42">
        <w:rPr>
          <w:sz w:val="22"/>
          <w:szCs w:val="22"/>
        </w:rPr>
        <w:t xml:space="preserve"> ttabel (α = 0,05). Artinya bahwa variabel infrastruktur secara parsial berpengaruh signifikan terhadap pertumbuhan ekonomi.</w:t>
      </w:r>
    </w:p>
    <w:p w:rsidR="00FC5F42" w:rsidRPr="00FC5F42" w:rsidRDefault="00FC5F42" w:rsidP="00FC5F42">
      <w:pPr>
        <w:pStyle w:val="ListParagraph"/>
        <w:numPr>
          <w:ilvl w:val="0"/>
          <w:numId w:val="5"/>
        </w:numPr>
        <w:spacing w:after="160" w:line="240" w:lineRule="auto"/>
        <w:ind w:left="567" w:hanging="283"/>
        <w:jc w:val="both"/>
        <w:rPr>
          <w:sz w:val="22"/>
          <w:szCs w:val="22"/>
          <w:lang w:val="en-US"/>
        </w:rPr>
      </w:pPr>
      <w:r w:rsidRPr="00FC5F42">
        <w:rPr>
          <w:sz w:val="22"/>
          <w:szCs w:val="22"/>
          <w:lang w:val="en-US"/>
        </w:rPr>
        <w:t>Angka Melek Huruf</w:t>
      </w:r>
      <w:r w:rsidRPr="00FC5F42">
        <w:rPr>
          <w:sz w:val="22"/>
          <w:szCs w:val="22"/>
        </w:rPr>
        <w:t>,</w:t>
      </w:r>
      <w:r w:rsidRPr="00FC5F42">
        <w:rPr>
          <w:sz w:val="22"/>
          <w:szCs w:val="22"/>
          <w:lang w:val="en-US"/>
        </w:rPr>
        <w:t xml:space="preserve"> Angka Harapan Hidup,</w:t>
      </w:r>
      <w:r w:rsidRPr="00FC5F42">
        <w:rPr>
          <w:sz w:val="22"/>
          <w:szCs w:val="22"/>
        </w:rPr>
        <w:t xml:space="preserve"> dan Infrastruktur secara bersama-sama berpengaruh signifikan terhadap Pertumbuhan Ekonomi pada tingkat kepercayaan </w:t>
      </w:r>
      <w:r w:rsidRPr="00FC5F42">
        <w:rPr>
          <w:sz w:val="22"/>
          <w:szCs w:val="22"/>
          <w:lang w:val="en-US"/>
        </w:rPr>
        <w:t>95</w:t>
      </w:r>
      <w:r w:rsidRPr="00FC5F42">
        <w:rPr>
          <w:sz w:val="22"/>
          <w:szCs w:val="22"/>
        </w:rPr>
        <w:t>%. Hal ini dapat dilihat dari hasil uji F (</w:t>
      </w:r>
      <w:r w:rsidRPr="00FC5F42">
        <w:rPr>
          <w:color w:val="000000"/>
          <w:sz w:val="22"/>
          <w:szCs w:val="22"/>
          <w:lang w:val="en-US"/>
        </w:rPr>
        <w:t>63.49697</w:t>
      </w:r>
      <w:r w:rsidRPr="00FC5F42">
        <w:rPr>
          <w:sz w:val="22"/>
          <w:szCs w:val="22"/>
        </w:rPr>
        <w:t xml:space="preserve"> &gt; 2,96), dimana Fhitung &gt; Ftabel (α = 0,05)</w:t>
      </w:r>
    </w:p>
    <w:p w:rsidR="004256B7" w:rsidRDefault="004256B7" w:rsidP="0093531F">
      <w:pPr>
        <w:jc w:val="both"/>
        <w:rPr>
          <w:rFonts w:ascii="Times New Roman" w:hAnsi="Times New Roman" w:cs="Times New Roman"/>
          <w:lang w:val="en-US"/>
        </w:rPr>
      </w:pPr>
    </w:p>
    <w:p w:rsidR="00561F68" w:rsidRDefault="00561F68" w:rsidP="00561F68">
      <w:pPr>
        <w:spacing w:line="240" w:lineRule="auto"/>
        <w:jc w:val="both"/>
        <w:rPr>
          <w:rFonts w:ascii="Times New Roman" w:hAnsi="Times New Roman" w:cs="Times New Roman"/>
          <w:b/>
          <w:lang w:val="en-US"/>
        </w:rPr>
      </w:pPr>
    </w:p>
    <w:p w:rsidR="00265715" w:rsidRDefault="00265715" w:rsidP="00561F68">
      <w:pPr>
        <w:spacing w:line="240" w:lineRule="auto"/>
        <w:jc w:val="both"/>
        <w:rPr>
          <w:rFonts w:ascii="Times New Roman" w:hAnsi="Times New Roman" w:cs="Times New Roman"/>
          <w:b/>
          <w:lang w:val="en-US"/>
        </w:rPr>
      </w:pPr>
      <w:r>
        <w:rPr>
          <w:rFonts w:ascii="Times New Roman" w:hAnsi="Times New Roman" w:cs="Times New Roman"/>
          <w:b/>
          <w:lang w:val="en-US"/>
        </w:rPr>
        <w:t>UCAPAN TERIMA KASIH</w:t>
      </w:r>
    </w:p>
    <w:p w:rsidR="00265715" w:rsidRPr="00265715" w:rsidRDefault="00265715" w:rsidP="00265715">
      <w:pPr>
        <w:jc w:val="both"/>
        <w:rPr>
          <w:rFonts w:ascii="Times New Roman" w:hAnsi="Times New Roman" w:cs="Times New Roman"/>
          <w:lang w:val="en-US"/>
        </w:rPr>
      </w:pPr>
      <w:r w:rsidRPr="00265715">
        <w:rPr>
          <w:rFonts w:ascii="Times New Roman" w:hAnsi="Times New Roman" w:cs="Times New Roman"/>
          <w:lang w:val="en-US"/>
        </w:rPr>
        <w:t>T</w:t>
      </w:r>
      <w:r w:rsidR="00FC5F42">
        <w:rPr>
          <w:rFonts w:ascii="Times New Roman" w:hAnsi="Times New Roman" w:cs="Times New Roman"/>
          <w:lang w:val="en-US"/>
        </w:rPr>
        <w:t>erima Kasih banyak kepada ibu Nurul Huda, S.E, M.Si selaku pembimbing</w:t>
      </w:r>
      <w:r w:rsidRPr="00265715">
        <w:rPr>
          <w:rFonts w:ascii="Times New Roman" w:hAnsi="Times New Roman"/>
          <w:bCs/>
          <w:lang w:val="en-US"/>
        </w:rPr>
        <w:t>.</w:t>
      </w:r>
      <w:r>
        <w:rPr>
          <w:rFonts w:ascii="Times New Roman" w:hAnsi="Times New Roman"/>
          <w:bCs/>
          <w:lang w:val="en-US"/>
        </w:rPr>
        <w:t xml:space="preserve"> </w:t>
      </w:r>
      <w:r w:rsidRPr="00265715">
        <w:rPr>
          <w:rFonts w:ascii="Times New Roman" w:hAnsi="Times New Roman"/>
          <w:bCs/>
          <w:lang w:val="en-US"/>
        </w:rPr>
        <w:t>Beliau selalu sabar dan memberikan arahan serta saran yang sangat dibutuhkan penulis dalam penulisan ini</w:t>
      </w:r>
      <w:r>
        <w:rPr>
          <w:rFonts w:ascii="Times New Roman" w:hAnsi="Times New Roman"/>
          <w:bCs/>
          <w:sz w:val="24"/>
          <w:szCs w:val="24"/>
          <w:lang w:val="en-US"/>
        </w:rPr>
        <w:t>.</w:t>
      </w:r>
    </w:p>
    <w:p w:rsidR="00DD6090" w:rsidRPr="0018186C" w:rsidRDefault="00DD6090" w:rsidP="00561F68">
      <w:pPr>
        <w:spacing w:line="240" w:lineRule="auto"/>
        <w:jc w:val="both"/>
        <w:rPr>
          <w:rFonts w:ascii="Times New Roman" w:hAnsi="Times New Roman" w:cs="Times New Roman"/>
          <w:b/>
          <w:lang w:val="en-US"/>
        </w:rPr>
      </w:pPr>
    </w:p>
    <w:p w:rsidR="00561F68" w:rsidRPr="0018186C" w:rsidRDefault="0018186C" w:rsidP="00561F68">
      <w:pPr>
        <w:spacing w:line="240" w:lineRule="auto"/>
        <w:jc w:val="both"/>
        <w:rPr>
          <w:rFonts w:ascii="Times New Roman" w:hAnsi="Times New Roman" w:cs="Times New Roman"/>
          <w:b/>
          <w:lang w:val="en-US"/>
        </w:rPr>
      </w:pPr>
      <w:r w:rsidRPr="0018186C">
        <w:rPr>
          <w:rFonts w:ascii="Times New Roman" w:hAnsi="Times New Roman" w:cs="Times New Roman"/>
          <w:b/>
          <w:lang w:val="en-US"/>
        </w:rPr>
        <w:t>DAFTAR PUSTAKA</w:t>
      </w:r>
    </w:p>
    <w:p w:rsidR="00FC5F42" w:rsidRPr="00FC5F42" w:rsidRDefault="00FC5F42" w:rsidP="00FC5F42">
      <w:pPr>
        <w:spacing w:line="240" w:lineRule="auto"/>
        <w:ind w:left="720" w:hanging="720"/>
        <w:jc w:val="both"/>
        <w:rPr>
          <w:rFonts w:ascii="Times New Roman" w:hAnsi="Times New Roman" w:cs="Times New Roman"/>
          <w:color w:val="222222"/>
          <w:shd w:val="clear" w:color="auto" w:fill="FFFFFF"/>
        </w:rPr>
      </w:pPr>
      <w:r w:rsidRPr="00FC5F42">
        <w:rPr>
          <w:rFonts w:ascii="Times New Roman" w:hAnsi="Times New Roman" w:cs="Times New Roman"/>
          <w:color w:val="222222"/>
          <w:shd w:val="clear" w:color="auto" w:fill="FFFFFF"/>
        </w:rPr>
        <w:t>Arikunto, Suharsimi. "Metode peneltian." </w:t>
      </w:r>
      <w:r w:rsidRPr="00FC5F42">
        <w:rPr>
          <w:rFonts w:ascii="Times New Roman" w:hAnsi="Times New Roman" w:cs="Times New Roman"/>
          <w:i/>
          <w:iCs/>
          <w:color w:val="222222"/>
          <w:shd w:val="clear" w:color="auto" w:fill="FFFFFF"/>
        </w:rPr>
        <w:t>Jakarta: Rineka Cipta</w:t>
      </w:r>
      <w:r w:rsidRPr="00FC5F42">
        <w:rPr>
          <w:rFonts w:ascii="Times New Roman" w:hAnsi="Times New Roman" w:cs="Times New Roman"/>
          <w:color w:val="222222"/>
          <w:shd w:val="clear" w:color="auto" w:fill="FFFFFF"/>
        </w:rPr>
        <w:t> (2010).</w:t>
      </w:r>
    </w:p>
    <w:p w:rsidR="00FC5F42" w:rsidRPr="00FC5F42" w:rsidRDefault="00FC5F42" w:rsidP="00FC5F42">
      <w:pPr>
        <w:spacing w:line="240" w:lineRule="auto"/>
        <w:ind w:left="720" w:hanging="720"/>
        <w:jc w:val="both"/>
        <w:rPr>
          <w:rFonts w:ascii="Times New Roman" w:hAnsi="Times New Roman" w:cs="Times New Roman"/>
          <w:color w:val="222222"/>
          <w:shd w:val="clear" w:color="auto" w:fill="FFFFFF"/>
        </w:rPr>
      </w:pPr>
      <w:r w:rsidRPr="00FC5F42">
        <w:rPr>
          <w:rFonts w:ascii="Times New Roman" w:hAnsi="Times New Roman" w:cs="Times New Roman"/>
          <w:color w:val="222222"/>
          <w:shd w:val="clear" w:color="auto" w:fill="FFFFFF"/>
        </w:rPr>
        <w:t>Azizah, Siti. </w:t>
      </w:r>
      <w:r w:rsidRPr="00FC5F42">
        <w:rPr>
          <w:rFonts w:ascii="Times New Roman" w:hAnsi="Times New Roman" w:cs="Times New Roman"/>
          <w:i/>
          <w:iCs/>
          <w:color w:val="222222"/>
          <w:shd w:val="clear" w:color="auto" w:fill="FFFFFF"/>
        </w:rPr>
        <w:t>Pengaruh pendidikan, kesehatan dan infrastruktur terhadap      pertumbuhan ekonomi di provinsi Sumatera Utara tahun 2006-2015</w:t>
      </w:r>
      <w:r w:rsidRPr="00FC5F42">
        <w:rPr>
          <w:rFonts w:ascii="Times New Roman" w:hAnsi="Times New Roman" w:cs="Times New Roman"/>
          <w:color w:val="222222"/>
          <w:shd w:val="clear" w:color="auto" w:fill="FFFFFF"/>
        </w:rPr>
        <w:t>. Diss. IAIN Padangsidimpuan, 2017.</w:t>
      </w:r>
    </w:p>
    <w:p w:rsidR="00FC5F42" w:rsidRPr="00FC5F42" w:rsidRDefault="00FC5F42" w:rsidP="00FC5F42">
      <w:pPr>
        <w:spacing w:line="240" w:lineRule="auto"/>
        <w:ind w:left="720" w:hanging="720"/>
        <w:jc w:val="both"/>
        <w:rPr>
          <w:rFonts w:ascii="Times New Roman" w:hAnsi="Times New Roman" w:cs="Times New Roman"/>
          <w:color w:val="222222"/>
          <w:shd w:val="clear" w:color="auto" w:fill="FFFFFF"/>
        </w:rPr>
      </w:pPr>
      <w:r w:rsidRPr="00FC5F42">
        <w:rPr>
          <w:rFonts w:ascii="Times New Roman" w:hAnsi="Times New Roman" w:cs="Times New Roman"/>
          <w:color w:val="222222"/>
          <w:shd w:val="clear" w:color="auto" w:fill="FFFFFF"/>
        </w:rPr>
        <w:t>Budiarti, Devi. "Pengaruh Tingkat Pendidikan Terhadap Pertumbuhan Ekonomi Di Kabupaten Mojokerto Tahun 2000-2011." </w:t>
      </w:r>
      <w:r w:rsidRPr="00FC5F42">
        <w:rPr>
          <w:rFonts w:ascii="Times New Roman" w:hAnsi="Times New Roman" w:cs="Times New Roman"/>
          <w:i/>
          <w:iCs/>
          <w:color w:val="222222"/>
          <w:shd w:val="clear" w:color="auto" w:fill="FFFFFF"/>
        </w:rPr>
        <w:t>Jurnal Pendidikan Ekonomi (JUPE)</w:t>
      </w:r>
      <w:r w:rsidRPr="00FC5F42">
        <w:rPr>
          <w:rFonts w:ascii="Times New Roman" w:hAnsi="Times New Roman" w:cs="Times New Roman"/>
          <w:color w:val="222222"/>
          <w:shd w:val="clear" w:color="auto" w:fill="FFFFFF"/>
        </w:rPr>
        <w:t> 2.1 (2014).</w:t>
      </w:r>
    </w:p>
    <w:p w:rsidR="00FC5F42" w:rsidRPr="00FC5F42" w:rsidRDefault="00FC5F42" w:rsidP="00FC5F42">
      <w:pPr>
        <w:spacing w:line="240" w:lineRule="auto"/>
        <w:ind w:left="720" w:hanging="720"/>
        <w:jc w:val="both"/>
        <w:rPr>
          <w:rFonts w:ascii="Times New Roman" w:hAnsi="Times New Roman" w:cs="Times New Roman"/>
          <w:color w:val="222222"/>
          <w:shd w:val="clear" w:color="auto" w:fill="FFFFFF"/>
        </w:rPr>
      </w:pPr>
      <w:r w:rsidRPr="00FC5F42">
        <w:rPr>
          <w:rFonts w:ascii="Times New Roman" w:hAnsi="Times New Roman" w:cs="Times New Roman"/>
          <w:color w:val="222222"/>
          <w:shd w:val="clear" w:color="auto" w:fill="FFFFFF"/>
        </w:rPr>
        <w:t>Dianaputra, I. Gede Komang Angga, and Luh Putu Aswitari. "Pengaruh Pembiayaan Pemerintah di Sektor Pendidikan dan Kesehatan Terhadap Indeks Kualitas Manusia Serta Pertumbuhan Ekonomi pada Kabupaten/Kota Provinsi Bali Tahun 2011-2015." </w:t>
      </w:r>
      <w:r w:rsidRPr="00FC5F42">
        <w:rPr>
          <w:rFonts w:ascii="Times New Roman" w:hAnsi="Times New Roman" w:cs="Times New Roman"/>
          <w:i/>
          <w:iCs/>
          <w:color w:val="222222"/>
          <w:shd w:val="clear" w:color="auto" w:fill="FFFFFF"/>
        </w:rPr>
        <w:t>E-Jurnal Ekonomi Pembangunan Universitas Udayana</w:t>
      </w:r>
      <w:r w:rsidRPr="00FC5F42">
        <w:rPr>
          <w:rFonts w:ascii="Times New Roman" w:hAnsi="Times New Roman" w:cs="Times New Roman"/>
          <w:color w:val="222222"/>
          <w:shd w:val="clear" w:color="auto" w:fill="FFFFFF"/>
        </w:rPr>
        <w:t> 6.3 (2017): 165358.</w:t>
      </w:r>
    </w:p>
    <w:p w:rsidR="00FC5F42" w:rsidRPr="00FC5F42" w:rsidRDefault="00FC5F42" w:rsidP="00FC5F42">
      <w:pPr>
        <w:tabs>
          <w:tab w:val="left" w:pos="1515"/>
        </w:tabs>
        <w:spacing w:line="240" w:lineRule="auto"/>
        <w:ind w:left="720" w:hanging="720"/>
        <w:rPr>
          <w:rFonts w:ascii="Times New Roman" w:hAnsi="Times New Roman" w:cs="Times New Roman"/>
          <w:color w:val="222222"/>
          <w:shd w:val="clear" w:color="auto" w:fill="FFFFFF"/>
        </w:rPr>
      </w:pPr>
      <w:r w:rsidRPr="00FC5F42">
        <w:rPr>
          <w:rFonts w:ascii="Times New Roman" w:hAnsi="Times New Roman" w:cs="Times New Roman"/>
          <w:color w:val="222222"/>
          <w:shd w:val="clear" w:color="auto" w:fill="FFFFFF"/>
        </w:rPr>
        <w:t>Fauzi, Akhmad. </w:t>
      </w:r>
      <w:r w:rsidRPr="00FC5F42">
        <w:rPr>
          <w:rFonts w:ascii="Times New Roman" w:hAnsi="Times New Roman" w:cs="Times New Roman"/>
          <w:i/>
          <w:iCs/>
          <w:color w:val="222222"/>
          <w:shd w:val="clear" w:color="auto" w:fill="FFFFFF"/>
        </w:rPr>
        <w:t>Ekonomi sumber daya alam dan lingkungan: Teori dan aplikasi</w:t>
      </w:r>
      <w:r w:rsidRPr="00FC5F42">
        <w:rPr>
          <w:rFonts w:ascii="Times New Roman" w:hAnsi="Times New Roman" w:cs="Times New Roman"/>
          <w:color w:val="222222"/>
          <w:shd w:val="clear" w:color="auto" w:fill="FFFFFF"/>
        </w:rPr>
        <w:t>. Gramedia Pustaka Utama, 2004.</w:t>
      </w:r>
    </w:p>
    <w:p w:rsidR="00FC5F42" w:rsidRPr="00FC5F42" w:rsidRDefault="00FC5F42" w:rsidP="00FC5F42">
      <w:pPr>
        <w:tabs>
          <w:tab w:val="left" w:pos="1515"/>
        </w:tabs>
        <w:spacing w:line="240" w:lineRule="auto"/>
        <w:ind w:left="720" w:hanging="720"/>
        <w:rPr>
          <w:rFonts w:ascii="Times New Roman" w:hAnsi="Times New Roman" w:cs="Times New Roman"/>
          <w:color w:val="222222"/>
          <w:shd w:val="clear" w:color="auto" w:fill="FFFFFF"/>
        </w:rPr>
      </w:pPr>
      <w:r w:rsidRPr="00FC5F42">
        <w:rPr>
          <w:rFonts w:ascii="Times New Roman" w:hAnsi="Times New Roman" w:cs="Times New Roman"/>
          <w:color w:val="222222"/>
          <w:shd w:val="clear" w:color="auto" w:fill="FFFFFF"/>
        </w:rPr>
        <w:t>Jolianis, Jolianis, Yenni Del Rosa, and Edi Dores. "Pengaruh Angka Melek Huruf dan Angka Harapan Hidup terhadap Jumlah Penduduk Miskin di Propinsi Sumatera Barat." </w:t>
      </w:r>
      <w:r w:rsidRPr="00FC5F42">
        <w:rPr>
          <w:rFonts w:ascii="Times New Roman" w:hAnsi="Times New Roman" w:cs="Times New Roman"/>
          <w:i/>
          <w:iCs/>
          <w:color w:val="222222"/>
          <w:shd w:val="clear" w:color="auto" w:fill="FFFFFF"/>
        </w:rPr>
        <w:t>Pendidikan Ekonomi</w:t>
      </w:r>
      <w:r w:rsidRPr="00FC5F42">
        <w:rPr>
          <w:rFonts w:ascii="Times New Roman" w:hAnsi="Times New Roman" w:cs="Times New Roman"/>
          <w:color w:val="222222"/>
          <w:shd w:val="clear" w:color="auto" w:fill="FFFFFF"/>
        </w:rPr>
        <w:t> 2.2 (2015): 29806.</w:t>
      </w:r>
    </w:p>
    <w:p w:rsidR="00DE60FD" w:rsidRDefault="00DE60FD" w:rsidP="00ED5E70"/>
    <w:sectPr w:rsidR="00DE60FD"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05C28"/>
    <w:multiLevelType w:val="multilevel"/>
    <w:tmpl w:val="601CA90A"/>
    <w:lvl w:ilvl="0">
      <w:start w:val="5"/>
      <w:numFmt w:val="decimal"/>
      <w:lvlText w:val="%1"/>
      <w:lvlJc w:val="left"/>
      <w:pPr>
        <w:ind w:left="977" w:hanging="389"/>
      </w:pPr>
      <w:rPr>
        <w:lang w:eastAsia="en-US" w:bidi="ar-SA"/>
      </w:rPr>
    </w:lvl>
    <w:lvl w:ilvl="1">
      <w:start w:val="1"/>
      <w:numFmt w:val="decimal"/>
      <w:lvlText w:val="%1.%2"/>
      <w:lvlJc w:val="left"/>
      <w:pPr>
        <w:ind w:left="977" w:hanging="389"/>
      </w:pPr>
      <w:rPr>
        <w:rFonts w:ascii="Times New Roman" w:eastAsia="Times New Roman" w:hAnsi="Times New Roman" w:cs="Times New Roman" w:hint="default"/>
        <w:b/>
        <w:bCs/>
        <w:w w:val="99"/>
        <w:sz w:val="26"/>
        <w:szCs w:val="26"/>
        <w:lang w:eastAsia="en-US" w:bidi="ar-SA"/>
      </w:rPr>
    </w:lvl>
    <w:lvl w:ilvl="2">
      <w:start w:val="1"/>
      <w:numFmt w:val="decimal"/>
      <w:lvlText w:val="%1.%2.%3"/>
      <w:lvlJc w:val="left"/>
      <w:pPr>
        <w:ind w:left="588" w:hanging="600"/>
      </w:pPr>
      <w:rPr>
        <w:b/>
        <w:bCs/>
        <w:spacing w:val="-3"/>
        <w:w w:val="99"/>
        <w:lang w:eastAsia="en-US" w:bidi="ar-SA"/>
      </w:rPr>
    </w:lvl>
    <w:lvl w:ilvl="3">
      <w:start w:val="1"/>
      <w:numFmt w:val="lowerLetter"/>
      <w:lvlText w:val="%4."/>
      <w:lvlJc w:val="left"/>
      <w:pPr>
        <w:ind w:left="1582" w:hanging="600"/>
      </w:pPr>
      <w:rPr>
        <w:rFonts w:ascii="Arial" w:eastAsia="Arial" w:hAnsi="Arial" w:cs="Arial"/>
        <w:spacing w:val="-4"/>
        <w:w w:val="99"/>
        <w:sz w:val="24"/>
        <w:szCs w:val="24"/>
        <w:lang w:eastAsia="en-US" w:bidi="ar-SA"/>
      </w:rPr>
    </w:lvl>
    <w:lvl w:ilvl="4">
      <w:numFmt w:val="bullet"/>
      <w:lvlText w:val="•"/>
      <w:lvlJc w:val="left"/>
      <w:pPr>
        <w:ind w:left="1580" w:hanging="600"/>
      </w:pPr>
      <w:rPr>
        <w:lang w:eastAsia="en-US" w:bidi="ar-SA"/>
      </w:rPr>
    </w:lvl>
    <w:lvl w:ilvl="5">
      <w:numFmt w:val="bullet"/>
      <w:lvlText w:val="•"/>
      <w:lvlJc w:val="left"/>
      <w:pPr>
        <w:ind w:left="2954" w:hanging="600"/>
      </w:pPr>
      <w:rPr>
        <w:lang w:eastAsia="en-US" w:bidi="ar-SA"/>
      </w:rPr>
    </w:lvl>
    <w:lvl w:ilvl="6">
      <w:numFmt w:val="bullet"/>
      <w:lvlText w:val="•"/>
      <w:lvlJc w:val="left"/>
      <w:pPr>
        <w:ind w:left="4328" w:hanging="600"/>
      </w:pPr>
      <w:rPr>
        <w:lang w:eastAsia="en-US" w:bidi="ar-SA"/>
      </w:rPr>
    </w:lvl>
    <w:lvl w:ilvl="7">
      <w:numFmt w:val="bullet"/>
      <w:lvlText w:val="•"/>
      <w:lvlJc w:val="left"/>
      <w:pPr>
        <w:ind w:left="5703" w:hanging="600"/>
      </w:pPr>
      <w:rPr>
        <w:lang w:eastAsia="en-US" w:bidi="ar-SA"/>
      </w:rPr>
    </w:lvl>
    <w:lvl w:ilvl="8">
      <w:numFmt w:val="bullet"/>
      <w:lvlText w:val="•"/>
      <w:lvlJc w:val="left"/>
      <w:pPr>
        <w:ind w:left="7077" w:hanging="600"/>
      </w:pPr>
      <w:rPr>
        <w:lang w:eastAsia="en-US" w:bidi="ar-SA"/>
      </w:rPr>
    </w:lvl>
  </w:abstractNum>
  <w:abstractNum w:abstractNumId="1">
    <w:nsid w:val="36BF05A9"/>
    <w:multiLevelType w:val="multilevel"/>
    <w:tmpl w:val="36BF05A9"/>
    <w:lvl w:ilvl="0">
      <w:start w:val="1"/>
      <w:numFmt w:val="decimal"/>
      <w:lvlText w:val="%1."/>
      <w:lvlJc w:val="left"/>
      <w:pPr>
        <w:ind w:left="1212"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
    <w:nsid w:val="590A26E8"/>
    <w:multiLevelType w:val="multilevel"/>
    <w:tmpl w:val="76063204"/>
    <w:lvl w:ilvl="0">
      <w:start w:val="5"/>
      <w:numFmt w:val="decimal"/>
      <w:lvlText w:val="%1"/>
      <w:lvlJc w:val="left"/>
      <w:pPr>
        <w:ind w:left="977" w:hanging="389"/>
      </w:pPr>
      <w:rPr>
        <w:lang w:eastAsia="en-US" w:bidi="ar-SA"/>
      </w:rPr>
    </w:lvl>
    <w:lvl w:ilvl="1">
      <w:start w:val="1"/>
      <w:numFmt w:val="decimal"/>
      <w:lvlText w:val="%1.%2"/>
      <w:lvlJc w:val="left"/>
      <w:pPr>
        <w:ind w:left="977" w:hanging="389"/>
      </w:pPr>
      <w:rPr>
        <w:rFonts w:ascii="Times New Roman" w:eastAsia="Times New Roman" w:hAnsi="Times New Roman" w:cs="Times New Roman" w:hint="default"/>
        <w:b/>
        <w:bCs/>
        <w:w w:val="99"/>
        <w:sz w:val="26"/>
        <w:szCs w:val="26"/>
        <w:lang w:eastAsia="en-US" w:bidi="ar-SA"/>
      </w:rPr>
    </w:lvl>
    <w:lvl w:ilvl="2">
      <w:start w:val="1"/>
      <w:numFmt w:val="decimal"/>
      <w:lvlText w:val="%1.%2.%3"/>
      <w:lvlJc w:val="left"/>
      <w:pPr>
        <w:ind w:left="588" w:hanging="600"/>
      </w:pPr>
      <w:rPr>
        <w:b/>
        <w:bCs/>
        <w:spacing w:val="-3"/>
        <w:w w:val="99"/>
        <w:lang w:eastAsia="en-US" w:bidi="ar-SA"/>
      </w:rPr>
    </w:lvl>
    <w:lvl w:ilvl="3">
      <w:start w:val="1"/>
      <w:numFmt w:val="lowerLetter"/>
      <w:lvlText w:val="%4."/>
      <w:lvlJc w:val="left"/>
      <w:pPr>
        <w:ind w:left="1582" w:hanging="600"/>
      </w:pPr>
      <w:rPr>
        <w:spacing w:val="-4"/>
        <w:w w:val="99"/>
        <w:sz w:val="24"/>
        <w:szCs w:val="24"/>
        <w:lang w:eastAsia="en-US" w:bidi="ar-SA"/>
      </w:rPr>
    </w:lvl>
    <w:lvl w:ilvl="4">
      <w:numFmt w:val="bullet"/>
      <w:lvlText w:val="•"/>
      <w:lvlJc w:val="left"/>
      <w:pPr>
        <w:ind w:left="1580" w:hanging="600"/>
      </w:pPr>
      <w:rPr>
        <w:lang w:eastAsia="en-US" w:bidi="ar-SA"/>
      </w:rPr>
    </w:lvl>
    <w:lvl w:ilvl="5">
      <w:numFmt w:val="bullet"/>
      <w:lvlText w:val="•"/>
      <w:lvlJc w:val="left"/>
      <w:pPr>
        <w:ind w:left="2954" w:hanging="600"/>
      </w:pPr>
      <w:rPr>
        <w:lang w:eastAsia="en-US" w:bidi="ar-SA"/>
      </w:rPr>
    </w:lvl>
    <w:lvl w:ilvl="6">
      <w:numFmt w:val="bullet"/>
      <w:lvlText w:val="•"/>
      <w:lvlJc w:val="left"/>
      <w:pPr>
        <w:ind w:left="4328" w:hanging="600"/>
      </w:pPr>
      <w:rPr>
        <w:lang w:eastAsia="en-US" w:bidi="ar-SA"/>
      </w:rPr>
    </w:lvl>
    <w:lvl w:ilvl="7">
      <w:numFmt w:val="bullet"/>
      <w:lvlText w:val="•"/>
      <w:lvlJc w:val="left"/>
      <w:pPr>
        <w:ind w:left="5703" w:hanging="600"/>
      </w:pPr>
      <w:rPr>
        <w:lang w:eastAsia="en-US" w:bidi="ar-SA"/>
      </w:rPr>
    </w:lvl>
    <w:lvl w:ilvl="8">
      <w:numFmt w:val="bullet"/>
      <w:lvlText w:val="•"/>
      <w:lvlJc w:val="left"/>
      <w:pPr>
        <w:ind w:left="7077" w:hanging="600"/>
      </w:pPr>
      <w:rPr>
        <w:lang w:eastAsia="en-US" w:bidi="ar-SA"/>
      </w:rPr>
    </w:lvl>
  </w:abstractNum>
  <w:abstractNum w:abstractNumId="3">
    <w:nsid w:val="5C114F86"/>
    <w:multiLevelType w:val="hybridMultilevel"/>
    <w:tmpl w:val="8AD8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BA0B70"/>
    <w:multiLevelType w:val="hybridMultilevel"/>
    <w:tmpl w:val="D21027A6"/>
    <w:lvl w:ilvl="0" w:tplc="27B6EC48">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57E7C"/>
    <w:rsid w:val="00081FA1"/>
    <w:rsid w:val="000C4C44"/>
    <w:rsid w:val="00121B6C"/>
    <w:rsid w:val="00142B91"/>
    <w:rsid w:val="0018186C"/>
    <w:rsid w:val="001833DB"/>
    <w:rsid w:val="001B679A"/>
    <w:rsid w:val="001C6CD9"/>
    <w:rsid w:val="00265715"/>
    <w:rsid w:val="00290B9C"/>
    <w:rsid w:val="002F2EDD"/>
    <w:rsid w:val="00313ECA"/>
    <w:rsid w:val="00394CB2"/>
    <w:rsid w:val="003D142B"/>
    <w:rsid w:val="00424C06"/>
    <w:rsid w:val="004256B7"/>
    <w:rsid w:val="004B5529"/>
    <w:rsid w:val="004D6CAD"/>
    <w:rsid w:val="00561F68"/>
    <w:rsid w:val="00583BF5"/>
    <w:rsid w:val="005C3ADA"/>
    <w:rsid w:val="006029BB"/>
    <w:rsid w:val="00603637"/>
    <w:rsid w:val="00625DD3"/>
    <w:rsid w:val="00635C91"/>
    <w:rsid w:val="0064466B"/>
    <w:rsid w:val="0068777E"/>
    <w:rsid w:val="0069673C"/>
    <w:rsid w:val="006B2DEE"/>
    <w:rsid w:val="00714FF8"/>
    <w:rsid w:val="00786814"/>
    <w:rsid w:val="007E42DD"/>
    <w:rsid w:val="007F121F"/>
    <w:rsid w:val="008F4523"/>
    <w:rsid w:val="009027BB"/>
    <w:rsid w:val="0093531F"/>
    <w:rsid w:val="009B600A"/>
    <w:rsid w:val="009F5DDE"/>
    <w:rsid w:val="00A13B30"/>
    <w:rsid w:val="00A474F8"/>
    <w:rsid w:val="00A84108"/>
    <w:rsid w:val="00B119F9"/>
    <w:rsid w:val="00B572E0"/>
    <w:rsid w:val="00B743DD"/>
    <w:rsid w:val="00C1351F"/>
    <w:rsid w:val="00C37F4D"/>
    <w:rsid w:val="00C44A91"/>
    <w:rsid w:val="00C67EDC"/>
    <w:rsid w:val="00C90A18"/>
    <w:rsid w:val="00D4395F"/>
    <w:rsid w:val="00D82A1C"/>
    <w:rsid w:val="00DD6090"/>
    <w:rsid w:val="00DE60FD"/>
    <w:rsid w:val="00DF754E"/>
    <w:rsid w:val="00E50EB8"/>
    <w:rsid w:val="00E829F5"/>
    <w:rsid w:val="00EC2BBC"/>
    <w:rsid w:val="00ED5E70"/>
    <w:rsid w:val="00F940E5"/>
    <w:rsid w:val="00FC5F42"/>
    <w:rsid w:val="00FC7595"/>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kepala Char,Tabel Char,Heading 10 Char,kepala 1 Char,Colorful List - Accent 11 Char,KEPALA 3 Char,List Paragraph1 Char,KEPALA 2 Char,Body of textCxSp Char,kep Char,KEPALA 1 Char,KEPALA 31 Char,Body of text1 Char"/>
    <w:link w:val="ListParagraph"/>
    <w:uiPriority w:val="1"/>
    <w:qFormat/>
    <w:locked/>
    <w:rsid w:val="000C4C44"/>
  </w:style>
  <w:style w:type="paragraph" w:styleId="ListParagraph">
    <w:name w:val="List Paragraph"/>
    <w:aliases w:val="Body of text,kepala,Tabel,Heading 10,kepala 1,Colorful List - Accent 11,KEPALA 3,List Paragraph1,KEPALA 2,Body of textCxSp,kep,KEPALA 1,KEPALA 31,Body of text1,Body of textCxSp1,Body of text2,Body of text3,Body of text4,Body of text5,Lis"/>
    <w:basedOn w:val="Normal"/>
    <w:link w:val="ListParagraphChar"/>
    <w:uiPriority w:val="1"/>
    <w:qFormat/>
    <w:rsid w:val="000C4C44"/>
    <w:pPr>
      <w:spacing w:after="200"/>
      <w:ind w:left="720"/>
      <w:contextualSpacing/>
    </w:pPr>
    <w:rPr>
      <w:rFonts w:ascii="Times New Roman" w:eastAsia="Times New Roman" w:hAnsi="Times New Roman" w:cs="Times New Roman"/>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kepala Char,Tabel Char,Heading 10 Char,kepala 1 Char,Colorful List - Accent 11 Char,KEPALA 3 Char,List Paragraph1 Char,KEPALA 2 Char,Body of textCxSp Char,kep Char,KEPALA 1 Char,KEPALA 31 Char,Body of text1 Char"/>
    <w:link w:val="ListParagraph"/>
    <w:uiPriority w:val="1"/>
    <w:qFormat/>
    <w:locked/>
    <w:rsid w:val="000C4C44"/>
  </w:style>
  <w:style w:type="paragraph" w:styleId="ListParagraph">
    <w:name w:val="List Paragraph"/>
    <w:aliases w:val="Body of text,kepala,Tabel,Heading 10,kepala 1,Colorful List - Accent 11,KEPALA 3,List Paragraph1,KEPALA 2,Body of textCxSp,kep,KEPALA 1,KEPALA 31,Body of text1,Body of textCxSp1,Body of text2,Body of text3,Body of text4,Body of text5,Lis"/>
    <w:basedOn w:val="Normal"/>
    <w:link w:val="ListParagraphChar"/>
    <w:uiPriority w:val="1"/>
    <w:qFormat/>
    <w:rsid w:val="000C4C44"/>
    <w:pPr>
      <w:spacing w:after="200"/>
      <w:ind w:left="720"/>
      <w:contextualSpacing/>
    </w:pPr>
    <w:rPr>
      <w:rFonts w:ascii="Times New Roman" w:eastAsia="Times New Roman" w:hAnsi="Times New Roman" w:cs="Times New Roman"/>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17170">
      <w:bodyDiv w:val="1"/>
      <w:marLeft w:val="0"/>
      <w:marRight w:val="0"/>
      <w:marTop w:val="0"/>
      <w:marBottom w:val="0"/>
      <w:divBdr>
        <w:top w:val="none" w:sz="0" w:space="0" w:color="auto"/>
        <w:left w:val="none" w:sz="0" w:space="0" w:color="auto"/>
        <w:bottom w:val="none" w:sz="0" w:space="0" w:color="auto"/>
        <w:right w:val="none" w:sz="0" w:space="0" w:color="auto"/>
      </w:divBdr>
    </w:div>
    <w:div w:id="441263903">
      <w:bodyDiv w:val="1"/>
      <w:marLeft w:val="0"/>
      <w:marRight w:val="0"/>
      <w:marTop w:val="0"/>
      <w:marBottom w:val="0"/>
      <w:divBdr>
        <w:top w:val="none" w:sz="0" w:space="0" w:color="auto"/>
        <w:left w:val="none" w:sz="0" w:space="0" w:color="auto"/>
        <w:bottom w:val="none" w:sz="0" w:space="0" w:color="auto"/>
        <w:right w:val="none" w:sz="0" w:space="0" w:color="auto"/>
      </w:divBdr>
    </w:div>
    <w:div w:id="619607076">
      <w:bodyDiv w:val="1"/>
      <w:marLeft w:val="0"/>
      <w:marRight w:val="0"/>
      <w:marTop w:val="0"/>
      <w:marBottom w:val="0"/>
      <w:divBdr>
        <w:top w:val="none" w:sz="0" w:space="0" w:color="auto"/>
        <w:left w:val="none" w:sz="0" w:space="0" w:color="auto"/>
        <w:bottom w:val="none" w:sz="0" w:space="0" w:color="auto"/>
        <w:right w:val="none" w:sz="0" w:space="0" w:color="auto"/>
      </w:divBdr>
    </w:div>
    <w:div w:id="805243437">
      <w:bodyDiv w:val="1"/>
      <w:marLeft w:val="0"/>
      <w:marRight w:val="0"/>
      <w:marTop w:val="0"/>
      <w:marBottom w:val="0"/>
      <w:divBdr>
        <w:top w:val="none" w:sz="0" w:space="0" w:color="auto"/>
        <w:left w:val="none" w:sz="0" w:space="0" w:color="auto"/>
        <w:bottom w:val="none" w:sz="0" w:space="0" w:color="auto"/>
        <w:right w:val="none" w:sz="0" w:space="0" w:color="auto"/>
      </w:divBdr>
    </w:div>
    <w:div w:id="914781633">
      <w:bodyDiv w:val="1"/>
      <w:marLeft w:val="0"/>
      <w:marRight w:val="0"/>
      <w:marTop w:val="0"/>
      <w:marBottom w:val="0"/>
      <w:divBdr>
        <w:top w:val="none" w:sz="0" w:space="0" w:color="auto"/>
        <w:left w:val="none" w:sz="0" w:space="0" w:color="auto"/>
        <w:bottom w:val="none" w:sz="0" w:space="0" w:color="auto"/>
        <w:right w:val="none" w:sz="0" w:space="0" w:color="auto"/>
      </w:divBdr>
    </w:div>
    <w:div w:id="1301303995">
      <w:bodyDiv w:val="1"/>
      <w:marLeft w:val="0"/>
      <w:marRight w:val="0"/>
      <w:marTop w:val="0"/>
      <w:marBottom w:val="0"/>
      <w:divBdr>
        <w:top w:val="none" w:sz="0" w:space="0" w:color="auto"/>
        <w:left w:val="none" w:sz="0" w:space="0" w:color="auto"/>
        <w:bottom w:val="none" w:sz="0" w:space="0" w:color="auto"/>
        <w:right w:val="none" w:sz="0" w:space="0" w:color="auto"/>
      </w:divBdr>
    </w:div>
    <w:div w:id="1776558698">
      <w:bodyDiv w:val="1"/>
      <w:marLeft w:val="0"/>
      <w:marRight w:val="0"/>
      <w:marTop w:val="0"/>
      <w:marBottom w:val="0"/>
      <w:divBdr>
        <w:top w:val="none" w:sz="0" w:space="0" w:color="auto"/>
        <w:left w:val="none" w:sz="0" w:space="0" w:color="auto"/>
        <w:bottom w:val="none" w:sz="0" w:space="0" w:color="auto"/>
        <w:right w:val="none" w:sz="0" w:space="0" w:color="auto"/>
      </w:divBdr>
    </w:div>
    <w:div w:id="2004821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ndya061200@gmail.com"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urulhuda114@yahoo.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ACD69-101E-44E1-AB7B-5BB53C63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8786</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cp:lastPrinted>2020-10-22T09:39:00Z</cp:lastPrinted>
  <dcterms:created xsi:type="dcterms:W3CDTF">2022-08-04T19:44:00Z</dcterms:created>
  <dcterms:modified xsi:type="dcterms:W3CDTF">2022-08-04T19:47:00Z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3f768917-15d0-35b1-9257-f4a379b2374f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