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92BA" w14:textId="77777777" w:rsidR="006A112B" w:rsidRDefault="00667BA2" w:rsidP="006A112B">
      <w:pPr>
        <w:spacing w:line="240" w:lineRule="auto"/>
        <w:jc w:val="center"/>
        <w:rPr>
          <w:rFonts w:ascii="Times New Roman" w:hAnsi="Times New Roman" w:cs="Times New Roman"/>
          <w:b/>
          <w:bCs/>
          <w:sz w:val="24"/>
          <w:szCs w:val="24"/>
        </w:rPr>
      </w:pPr>
      <w:r w:rsidRPr="00C46242">
        <w:rPr>
          <w:rFonts w:ascii="Times New Roman" w:hAnsi="Times New Roman" w:cs="Times New Roman"/>
          <w:b/>
          <w:bCs/>
          <w:sz w:val="24"/>
          <w:szCs w:val="24"/>
        </w:rPr>
        <w:t>PENGARUH AKUNTANSI LINGKUNGAN TERHADAP KINERJA KEUANGAN</w:t>
      </w:r>
    </w:p>
    <w:p w14:paraId="11BB34C5" w14:textId="3397D823" w:rsidR="00667BA2" w:rsidRPr="00C46242" w:rsidRDefault="006A112B" w:rsidP="006A112B">
      <w:pPr>
        <w:spacing w:line="240" w:lineRule="auto"/>
        <w:jc w:val="center"/>
        <w:rPr>
          <w:rFonts w:ascii="Times New Roman" w:hAnsi="Times New Roman" w:cs="Times New Roman"/>
          <w:b/>
          <w:bCs/>
          <w:sz w:val="24"/>
          <w:szCs w:val="24"/>
        </w:rPr>
      </w:pPr>
      <w:r w:rsidRPr="006A112B">
        <w:rPr>
          <w:rFonts w:ascii="Times New Roman" w:hAnsi="Times New Roman" w:cs="Times New Roman"/>
          <w:b/>
          <w:bCs/>
          <w:color w:val="000000" w:themeColor="text1"/>
          <w:sz w:val="24"/>
          <w:szCs w:val="24"/>
          <w:shd w:val="clear" w:color="auto" w:fill="FFFFFF"/>
        </w:rPr>
        <w:t>(Studi Empiris pada Perusahaan Energi yang Terdaftar di Bursa Efek Indonesia Periode tahun 2021-2023)</w:t>
      </w:r>
    </w:p>
    <w:p w14:paraId="10E0F271" w14:textId="77777777" w:rsidR="00CD33B8" w:rsidRPr="005A4CB8" w:rsidRDefault="00CD33B8" w:rsidP="00C46242">
      <w:pPr>
        <w:spacing w:line="240" w:lineRule="auto"/>
        <w:jc w:val="center"/>
      </w:pPr>
    </w:p>
    <w:p w14:paraId="2C0157BF" w14:textId="651B6564" w:rsidR="00667BA2" w:rsidRPr="00681D94" w:rsidRDefault="00667BA2" w:rsidP="00681D94">
      <w:pPr>
        <w:spacing w:line="240" w:lineRule="auto"/>
        <w:jc w:val="center"/>
        <w:rPr>
          <w:b/>
          <w:bCs/>
        </w:rPr>
      </w:pPr>
      <w:r w:rsidRPr="00681D94">
        <w:rPr>
          <w:b/>
          <w:bCs/>
        </w:rPr>
        <w:t>Riyan Iswara</w:t>
      </w:r>
      <w:r w:rsidRPr="00681D94">
        <w:rPr>
          <w:b/>
          <w:bCs/>
          <w:vertAlign w:val="superscript"/>
        </w:rPr>
        <w:t>1</w:t>
      </w:r>
      <w:r w:rsidRPr="00681D94">
        <w:rPr>
          <w:b/>
          <w:bCs/>
        </w:rPr>
        <w:t>, Ethika</w:t>
      </w:r>
      <w:r w:rsidRPr="00681D94">
        <w:rPr>
          <w:b/>
          <w:bCs/>
          <w:vertAlign w:val="superscript"/>
        </w:rPr>
        <w:t>2</w:t>
      </w:r>
    </w:p>
    <w:p w14:paraId="0FAACFE8" w14:textId="0C0E669D" w:rsidR="00667BA2" w:rsidRPr="00DC7223" w:rsidRDefault="00667BA2" w:rsidP="00681D94">
      <w:pPr>
        <w:spacing w:line="240" w:lineRule="auto"/>
        <w:jc w:val="center"/>
        <w:rPr>
          <w:b/>
          <w:bCs/>
        </w:rPr>
      </w:pPr>
      <w:r w:rsidRPr="00DC7223">
        <w:rPr>
          <w:b/>
          <w:bCs/>
        </w:rPr>
        <w:t>Mahasiswa dan Dosen Jurusan Akuntansi</w:t>
      </w:r>
      <w:r w:rsidRPr="00DC7223">
        <w:rPr>
          <w:b/>
          <w:bCs/>
          <w:vertAlign w:val="superscript"/>
        </w:rPr>
        <w:t>12</w:t>
      </w:r>
      <w:r w:rsidRPr="00DC7223">
        <w:rPr>
          <w:b/>
          <w:bCs/>
        </w:rPr>
        <w:t>, Fakultas Ekonomi dan Bisnis</w:t>
      </w:r>
    </w:p>
    <w:p w14:paraId="0A39BE80" w14:textId="65B53583" w:rsidR="00667BA2" w:rsidRPr="00DC7223" w:rsidRDefault="00667BA2" w:rsidP="00681D94">
      <w:pPr>
        <w:spacing w:line="240" w:lineRule="auto"/>
        <w:jc w:val="center"/>
        <w:rPr>
          <w:b/>
          <w:bCs/>
        </w:rPr>
      </w:pPr>
      <w:r w:rsidRPr="00DC7223">
        <w:rPr>
          <w:b/>
          <w:bCs/>
        </w:rPr>
        <w:t>Universitas Bung Hatta, Padang, Indonesia</w:t>
      </w:r>
    </w:p>
    <w:p w14:paraId="47EF0860" w14:textId="3DB31737" w:rsidR="00667BA2" w:rsidRPr="00681D94" w:rsidRDefault="00667BA2" w:rsidP="00681D94">
      <w:pPr>
        <w:spacing w:line="240" w:lineRule="auto"/>
        <w:jc w:val="center"/>
        <w:rPr>
          <w:b/>
          <w:bCs/>
          <w:sz w:val="20"/>
          <w:szCs w:val="20"/>
        </w:rPr>
      </w:pPr>
      <w:r w:rsidRPr="00681D94">
        <w:rPr>
          <w:b/>
          <w:bCs/>
          <w:sz w:val="20"/>
          <w:szCs w:val="20"/>
        </w:rPr>
        <w:t>E-mail</w:t>
      </w:r>
      <w:r w:rsidRPr="00681D94">
        <w:rPr>
          <w:b/>
          <w:bCs/>
          <w:sz w:val="20"/>
          <w:szCs w:val="20"/>
          <w:vertAlign w:val="superscript"/>
        </w:rPr>
        <w:t>1</w:t>
      </w:r>
      <w:r w:rsidRPr="00681D94">
        <w:rPr>
          <w:b/>
          <w:bCs/>
          <w:sz w:val="20"/>
          <w:szCs w:val="20"/>
        </w:rPr>
        <w:t xml:space="preserve">: </w:t>
      </w:r>
      <w:hyperlink r:id="rId6" w:history="1">
        <w:r w:rsidRPr="00681D94">
          <w:rPr>
            <w:rStyle w:val="Hyperlink"/>
            <w:rFonts w:ascii="Times New Roman" w:hAnsi="Times New Roman" w:cs="Times New Roman"/>
            <w:b/>
            <w:bCs/>
            <w:sz w:val="20"/>
            <w:szCs w:val="20"/>
          </w:rPr>
          <w:t>iswarariyan15@gmail.com</w:t>
        </w:r>
      </w:hyperlink>
    </w:p>
    <w:p w14:paraId="58B9EC3E" w14:textId="4D4A79BF" w:rsidR="00667BA2" w:rsidRPr="00681D94" w:rsidRDefault="00667BA2" w:rsidP="00681D94">
      <w:pPr>
        <w:jc w:val="center"/>
        <w:rPr>
          <w:b/>
          <w:bCs/>
          <w:sz w:val="20"/>
          <w:szCs w:val="20"/>
        </w:rPr>
      </w:pPr>
      <w:r w:rsidRPr="00681D94">
        <w:rPr>
          <w:b/>
          <w:bCs/>
          <w:sz w:val="20"/>
          <w:szCs w:val="20"/>
        </w:rPr>
        <w:t>E-mail</w:t>
      </w:r>
      <w:r w:rsidRPr="00681D94">
        <w:rPr>
          <w:b/>
          <w:bCs/>
          <w:sz w:val="20"/>
          <w:szCs w:val="20"/>
          <w:vertAlign w:val="superscript"/>
        </w:rPr>
        <w:t>2</w:t>
      </w:r>
      <w:r w:rsidRPr="00681D94">
        <w:rPr>
          <w:b/>
          <w:bCs/>
          <w:sz w:val="20"/>
          <w:szCs w:val="20"/>
        </w:rPr>
        <w:t>:</w:t>
      </w:r>
      <w:r w:rsidR="003E542C" w:rsidRPr="00681D94">
        <w:rPr>
          <w:b/>
          <w:bCs/>
          <w:sz w:val="20"/>
          <w:szCs w:val="20"/>
        </w:rPr>
        <w:t xml:space="preserve"> </w:t>
      </w:r>
      <w:hyperlink r:id="rId7" w:history="1">
        <w:r w:rsidR="003E542C" w:rsidRPr="00681D94">
          <w:rPr>
            <w:rStyle w:val="Hyperlink"/>
            <w:rFonts w:ascii="Times New Roman" w:hAnsi="Times New Roman" w:cs="Times New Roman"/>
            <w:b/>
            <w:bCs/>
            <w:sz w:val="20"/>
            <w:szCs w:val="20"/>
          </w:rPr>
          <w:t>ethika@bunghatta.ac.id</w:t>
        </w:r>
      </w:hyperlink>
    </w:p>
    <w:p w14:paraId="145D4810" w14:textId="77777777" w:rsidR="00313BEA" w:rsidRPr="00313BEA" w:rsidRDefault="00313BEA" w:rsidP="00313BEA">
      <w:pPr>
        <w:spacing w:line="240" w:lineRule="auto"/>
        <w:jc w:val="center"/>
        <w:rPr>
          <w:rFonts w:ascii="Times New Roman" w:hAnsi="Times New Roman" w:cs="Times New Roman"/>
          <w:sz w:val="20"/>
          <w:szCs w:val="20"/>
        </w:rPr>
      </w:pPr>
    </w:p>
    <w:p w14:paraId="782BC744" w14:textId="02B4ADAC" w:rsidR="00667BA2" w:rsidRPr="00CD33B8" w:rsidRDefault="005A4CB8" w:rsidP="00913D0B">
      <w:pPr>
        <w:spacing w:line="240" w:lineRule="auto"/>
        <w:jc w:val="center"/>
        <w:rPr>
          <w:rFonts w:ascii="Times New Roman" w:hAnsi="Times New Roman" w:cs="Times New Roman"/>
          <w:b/>
          <w:bCs/>
        </w:rPr>
      </w:pPr>
      <w:r w:rsidRPr="00CD33B8">
        <w:rPr>
          <w:rFonts w:ascii="Times New Roman" w:hAnsi="Times New Roman" w:cs="Times New Roman"/>
          <w:b/>
          <w:bCs/>
        </w:rPr>
        <w:t>ABSTRAK</w:t>
      </w:r>
    </w:p>
    <w:p w14:paraId="49247B84" w14:textId="17A36420" w:rsidR="007D13DB" w:rsidRPr="00313BEA" w:rsidRDefault="00DD21A3" w:rsidP="005D5660">
      <w:pPr>
        <w:pStyle w:val="NormalWeb"/>
        <w:jc w:val="both"/>
        <w:rPr>
          <w:sz w:val="22"/>
          <w:szCs w:val="22"/>
        </w:rPr>
      </w:pPr>
      <w:r w:rsidRPr="00313BEA">
        <w:rPr>
          <w:sz w:val="22"/>
          <w:szCs w:val="22"/>
        </w:rPr>
        <w:t xml:space="preserve">Penelitian ini diharapkan dapat menganalisis secara empiris dampak pemanfaatan akuntansi lingkungan terhadap kinerja keuangan pada perusahaan energi yang tercatat pada Bursa Efek Indonesia (BEI) periode 2021-2023. Akuntansi lingkungan adalah metodologi yang menggabungkan permasalahan lingkungan ke dalam perencanaan laporan keuangan perusahaan. Metodologi yang digunakan dalam penelitian ini adalah strategi pengujian </w:t>
      </w:r>
      <w:r w:rsidRPr="00313BEA">
        <w:rPr>
          <w:i/>
          <w:iCs/>
          <w:sz w:val="22"/>
          <w:szCs w:val="22"/>
        </w:rPr>
        <w:t>non-probability</w:t>
      </w:r>
      <w:r w:rsidRPr="00313BEA">
        <w:rPr>
          <w:sz w:val="22"/>
          <w:szCs w:val="22"/>
        </w:rPr>
        <w:t xml:space="preserve"> dengan prosedur</w:t>
      </w:r>
      <w:r w:rsidRPr="00313BEA">
        <w:rPr>
          <w:i/>
          <w:iCs/>
          <w:sz w:val="22"/>
          <w:szCs w:val="22"/>
        </w:rPr>
        <w:t xml:space="preserve"> purposive sampling</w:t>
      </w:r>
      <w:r w:rsidRPr="00313BEA">
        <w:rPr>
          <w:sz w:val="22"/>
          <w:szCs w:val="22"/>
        </w:rPr>
        <w:t xml:space="preserve">. Dari populasi di 86 perusahaan bidang energi yang tercatat di BEI, 22 perusahaan dipilih sebagai sampel dengan kriteria khusus periode tahun 2021-2023. Data yang digunakan dalam penelitian ini berupa data sekunder yang diperoleh dari laporan tahunan perusahaan dan laporan keberlanjutan yang diakses melalui situs </w:t>
      </w:r>
      <w:hyperlink r:id="rId8" w:tgtFrame="_new" w:history="1">
        <w:r w:rsidRPr="00313BEA">
          <w:rPr>
            <w:rStyle w:val="Hyperlink"/>
            <w:sz w:val="22"/>
            <w:szCs w:val="22"/>
          </w:rPr>
          <w:t>www.idx.co.id</w:t>
        </w:r>
      </w:hyperlink>
      <w:r w:rsidRPr="00313BEA">
        <w:rPr>
          <w:sz w:val="22"/>
          <w:szCs w:val="22"/>
        </w:rPr>
        <w:t xml:space="preserve">. Berdasarkan hasil penelitian, ditemukan bahwa biaya remediasi lingkungan dan pengendalian polusi tidak memiliki dampak signifikan terhadap kinerja keuangan perusahaan. Namun, biaya yang dikeluarkan untuk </w:t>
      </w:r>
      <w:r w:rsidR="007D13DB">
        <w:rPr>
          <w:sz w:val="22"/>
          <w:szCs w:val="22"/>
        </w:rPr>
        <w:t>sumbangan</w:t>
      </w:r>
      <w:r w:rsidRPr="00313BEA">
        <w:rPr>
          <w:sz w:val="22"/>
          <w:szCs w:val="22"/>
        </w:rPr>
        <w:t xml:space="preserve"> dan kontribusi amal terbukti berpengaruh terhadap kinerja keuangan perusahaan.</w:t>
      </w:r>
    </w:p>
    <w:p w14:paraId="138B415B" w14:textId="612ADCD1" w:rsidR="003F5570" w:rsidRPr="00681D94" w:rsidRDefault="00913D0B" w:rsidP="00DB721F">
      <w:pPr>
        <w:spacing w:line="240" w:lineRule="auto"/>
        <w:jc w:val="both"/>
        <w:rPr>
          <w:rFonts w:ascii="Times New Roman" w:hAnsi="Times New Roman" w:cs="Times New Roman"/>
          <w:i/>
          <w:iCs/>
        </w:rPr>
        <w:sectPr w:rsidR="003F5570" w:rsidRPr="00681D94" w:rsidSect="00913D0B">
          <w:pgSz w:w="11906" w:h="16838"/>
          <w:pgMar w:top="1440" w:right="1440" w:bottom="1440" w:left="1440" w:header="708" w:footer="708" w:gutter="0"/>
          <w:cols w:space="708"/>
          <w:docGrid w:linePitch="360"/>
        </w:sectPr>
      </w:pPr>
      <w:r w:rsidRPr="006D7F1D">
        <w:rPr>
          <w:rFonts w:ascii="Times New Roman" w:hAnsi="Times New Roman" w:cs="Times New Roman"/>
          <w:b/>
          <w:bCs/>
        </w:rPr>
        <w:t xml:space="preserve">Kata Kunci : </w:t>
      </w:r>
      <w:r w:rsidRPr="006D7F1D">
        <w:rPr>
          <w:rFonts w:ascii="Times New Roman" w:hAnsi="Times New Roman" w:cs="Times New Roman"/>
          <w:i/>
          <w:iCs/>
        </w:rPr>
        <w:t>Akuntansi Lingkungan, Kinerja Keuanga</w:t>
      </w:r>
      <w:r w:rsidR="00681D94">
        <w:rPr>
          <w:rFonts w:ascii="Times New Roman" w:hAnsi="Times New Roman" w:cs="Times New Roman"/>
          <w:i/>
          <w:iCs/>
        </w:rPr>
        <w:t>n</w:t>
      </w:r>
    </w:p>
    <w:p w14:paraId="54611354" w14:textId="135A6C96" w:rsidR="005E007A" w:rsidRPr="00CD33B8" w:rsidRDefault="005E007A" w:rsidP="00DB721F">
      <w:pPr>
        <w:spacing w:line="240" w:lineRule="auto"/>
        <w:jc w:val="both"/>
        <w:rPr>
          <w:rFonts w:ascii="Times New Roman" w:hAnsi="Times New Roman" w:cs="Times New Roman"/>
          <w:b/>
          <w:bCs/>
        </w:rPr>
        <w:sectPr w:rsidR="005E007A" w:rsidRPr="00CD33B8" w:rsidSect="003F5570">
          <w:type w:val="continuous"/>
          <w:pgSz w:w="11906" w:h="16838"/>
          <w:pgMar w:top="1440" w:right="1440" w:bottom="1440" w:left="1440" w:header="708" w:footer="708" w:gutter="0"/>
          <w:cols w:num="2" w:space="708"/>
          <w:docGrid w:linePitch="360"/>
        </w:sectPr>
      </w:pPr>
    </w:p>
    <w:p w14:paraId="402296C7" w14:textId="1A06AEC7" w:rsidR="00913D0B" w:rsidRPr="006D7F1D" w:rsidRDefault="00913D0B" w:rsidP="006D7F1D">
      <w:pPr>
        <w:spacing w:line="240" w:lineRule="auto"/>
        <w:jc w:val="both"/>
        <w:rPr>
          <w:rFonts w:ascii="Times New Roman" w:hAnsi="Times New Roman" w:cs="Times New Roman"/>
          <w:b/>
          <w:bCs/>
        </w:rPr>
      </w:pPr>
      <w:bookmarkStart w:id="0" w:name="_Hlk175911420"/>
      <w:r w:rsidRPr="006D7F1D">
        <w:rPr>
          <w:rFonts w:ascii="Times New Roman" w:hAnsi="Times New Roman" w:cs="Times New Roman"/>
          <w:b/>
          <w:bCs/>
        </w:rPr>
        <w:t>P</w:t>
      </w:r>
      <w:r w:rsidR="00120598" w:rsidRPr="006D7F1D">
        <w:rPr>
          <w:rFonts w:ascii="Times New Roman" w:hAnsi="Times New Roman" w:cs="Times New Roman"/>
          <w:b/>
          <w:bCs/>
        </w:rPr>
        <w:t>ENDAHULUAN</w:t>
      </w:r>
    </w:p>
    <w:p w14:paraId="2B45118C" w14:textId="260BEBF4" w:rsidR="003F5570" w:rsidRPr="006D7F1D" w:rsidRDefault="003F5570" w:rsidP="00C77186">
      <w:pPr>
        <w:spacing w:line="240" w:lineRule="auto"/>
        <w:ind w:firstLine="720"/>
        <w:jc w:val="both"/>
        <w:rPr>
          <w:rFonts w:ascii="Times New Roman" w:hAnsi="Times New Roman" w:cs="Times New Roman"/>
        </w:rPr>
      </w:pPr>
      <w:r w:rsidRPr="006D7F1D">
        <w:rPr>
          <w:rFonts w:ascii="Times New Roman" w:hAnsi="Times New Roman" w:cs="Times New Roman"/>
        </w:rPr>
        <w:t xml:space="preserve">Di Indonesia, pencemaran </w:t>
      </w:r>
      <w:r w:rsidRPr="00C84651">
        <w:rPr>
          <w:rFonts w:ascii="Times New Roman" w:hAnsi="Times New Roman" w:cs="Times New Roman"/>
        </w:rPr>
        <w:t xml:space="preserve">lingkungan menjadi perhatian serius karena sering terjadi kerusakan alam yang disebabkan oleh aktivitas perusahaan. </w:t>
      </w:r>
      <w:r w:rsidR="00C84651" w:rsidRPr="00C84651">
        <w:rPr>
          <w:rFonts w:ascii="Times New Roman" w:hAnsi="Times New Roman" w:cs="Times New Roman"/>
        </w:rPr>
        <w:t>Isu pencemaran lingkungan dan eksploitasi sumber daya alam telah menjadi sorotan, terutama di negara-negara berkembang. Perusahaan, khususnya yang bergerak di sektor energi dan pertambangan, perlu memberikan perhatian serius terhadap pengelolaan limbah guna mencegah kerusakan ekosistem</w:t>
      </w:r>
      <w:r w:rsidR="00C84651">
        <w:t>.</w:t>
      </w:r>
      <w:r w:rsidRPr="006D7F1D">
        <w:rPr>
          <w:rFonts w:ascii="Times New Roman" w:hAnsi="Times New Roman" w:cs="Times New Roman"/>
        </w:rPr>
        <w:t xml:space="preserve"> Banyak contoh kerusakan alam yang buruk, seperti</w:t>
      </w:r>
      <w:r w:rsidR="00120598" w:rsidRPr="006D7F1D">
        <w:rPr>
          <w:rFonts w:ascii="Times New Roman" w:hAnsi="Times New Roman" w:cs="Times New Roman"/>
        </w:rPr>
        <w:t xml:space="preserve"> </w:t>
      </w:r>
      <w:r w:rsidRPr="006D7F1D">
        <w:rPr>
          <w:rFonts w:ascii="Times New Roman" w:hAnsi="Times New Roman" w:cs="Times New Roman"/>
        </w:rPr>
        <w:t xml:space="preserve">tanah longsor dan banjir di Sidoarjo, menunjukkan kurangnya perhatian perusahaan terhadap dampak lingkungan dari aktivitas perusahaan. </w:t>
      </w:r>
    </w:p>
    <w:p w14:paraId="54AB0CE0" w14:textId="7A8A3152" w:rsidR="00120598" w:rsidRPr="006D7F1D" w:rsidRDefault="003F5570" w:rsidP="00C77186">
      <w:pPr>
        <w:spacing w:line="240" w:lineRule="auto"/>
        <w:ind w:firstLine="720"/>
        <w:jc w:val="both"/>
        <w:rPr>
          <w:rFonts w:ascii="Times New Roman" w:hAnsi="Times New Roman" w:cs="Times New Roman"/>
        </w:rPr>
      </w:pPr>
      <w:r w:rsidRPr="006D7F1D">
        <w:rPr>
          <w:rFonts w:ascii="Times New Roman" w:hAnsi="Times New Roman" w:cs="Times New Roman"/>
        </w:rPr>
        <w:t>Sebagai tanggung jawab atas kerusakan lingkungan yang disebab</w:t>
      </w:r>
      <w:r w:rsidRPr="00C84651">
        <w:rPr>
          <w:rFonts w:ascii="Times New Roman" w:hAnsi="Times New Roman" w:cs="Times New Roman"/>
        </w:rPr>
        <w:t xml:space="preserve">kan oleh aktivitas industri, perusahaan harus merencanakan biaya untuk perlindungan alam. </w:t>
      </w:r>
      <w:r w:rsidR="00C84651" w:rsidRPr="00C84651">
        <w:rPr>
          <w:rFonts w:ascii="Times New Roman" w:hAnsi="Times New Roman" w:cs="Times New Roman"/>
        </w:rPr>
        <w:t xml:space="preserve">Akuntansi lingkungan hadir sebagai upaya untuk membantu perusahaan dalam melaporkan aktivitas eksplorasi sumber daya alam </w:t>
      </w:r>
      <w:r w:rsidR="006D15FD">
        <w:rPr>
          <w:rFonts w:ascii="Times New Roman" w:hAnsi="Times New Roman" w:cs="Times New Roman"/>
        </w:rPr>
        <w:t>yang dilakukan perusahaan</w:t>
      </w:r>
      <w:r w:rsidR="00C84651" w:rsidRPr="00C84651">
        <w:rPr>
          <w:rFonts w:ascii="Times New Roman" w:hAnsi="Times New Roman" w:cs="Times New Roman"/>
        </w:rPr>
        <w:t>, serta mengurangi dampak buruk yang ditimbulkan terhadap lingkungan</w:t>
      </w:r>
      <w:r w:rsidR="00120598" w:rsidRPr="006D7F1D">
        <w:rPr>
          <w:rFonts w:ascii="Times New Roman" w:hAnsi="Times New Roman" w:cs="Times New Roman"/>
        </w:rPr>
        <w:t xml:space="preserve"> </w:t>
      </w:r>
      <w:r w:rsidR="00120598" w:rsidRPr="006D7F1D">
        <w:rPr>
          <w:rFonts w:ascii="Times New Roman" w:hAnsi="Times New Roman" w:cs="Times New Roman"/>
        </w:rPr>
        <w:fldChar w:fldCharType="begin" w:fldLock="1"/>
      </w:r>
      <w:r w:rsidR="00075AEC" w:rsidRPr="006D7F1D">
        <w:rPr>
          <w:rFonts w:ascii="Times New Roman" w:hAnsi="Times New Roman" w:cs="Times New Roman"/>
        </w:rPr>
        <w:instrText>ADDIN CSL_CITATION {"citationItems":[{"id":"ITEM-1","itemData":{"author":[{"dropping-particle":"","family":"Nursamsiah","given":"Ade Irva","non-dropping-particle":"","parse-names":false,"suffix":""},{"dropping-particle":"","family":"Lutfi","given":"Akhmad","non-dropping-particle":"","parse-names":false,"suffix":""},{"dropping-particle":"","family":"Apriani","given":"Farisha Eva","non-dropping-particle":"","parse-names":false,"suffix":""},{"dropping-particle":"","family":"Farida","given":"Ida","non-dropping-particle":"","parse-names":false,"suffix":""},{"dropping-particle":"","family":"Prawira","given":"Adi","non-dropping-particle":"","parse-names":false,"suffix":""},{"dropping-particle":"","family":"Akuntansi","given":"Program Studi","non-dropping-particle":"","parse-names":false,"suffix":""},{"dropping-particle":"","family":"Ekonomi","given":"Fakultas Pendidikan","non-dropping-particle":"","parse-names":false,"suffix":""},{"dropping-particle":"","family":"Indonesia","given":"Pendidikan","non-dropping-particle":"","parse-names":false,"suffix":""},{"dropping-particle":"","family":"Nursamsiah","given":"Ade Irva","non-dropping-particle":"","parse-names":false,"suffix":""},{"dropping-particle":"","family":"Akuntansi","given":"Implementasi","non-dropping-particle":"","parse-names":false,"suffix":""}],"id":"ITEM-1","issue":"02","issued":{"date-parts":[["2019"]]},"title":"Pengaruh Implementasi Akuntansi Lingkungan terhadap Kinerja Perusahaan","type":"article-journal","volume":"02"},"uris":["http://www.mendeley.com/documents/?uuid=9f84052c-c5a8-4229-89ce-5ad724bad1da"]}],"mendeley":{"formattedCitation":"(Nursamsiah et al., 2019)","plainTextFormattedCitation":"(Nursamsiah et al., 2019)","previouslyFormattedCitation":"(Nursamsiah et al., 2019)"},"properties":{"noteIndex":0},"schema":"https://github.com/citation-style-language/schema/raw/master/csl-citation.json"}</w:instrText>
      </w:r>
      <w:r w:rsidR="00120598" w:rsidRPr="006D7F1D">
        <w:rPr>
          <w:rFonts w:ascii="Times New Roman" w:hAnsi="Times New Roman" w:cs="Times New Roman"/>
        </w:rPr>
        <w:fldChar w:fldCharType="separate"/>
      </w:r>
      <w:r w:rsidR="00120598" w:rsidRPr="006D7F1D">
        <w:rPr>
          <w:rFonts w:ascii="Times New Roman" w:hAnsi="Times New Roman" w:cs="Times New Roman"/>
          <w:noProof/>
        </w:rPr>
        <w:t>(Nursamsiah et al., 2019)</w:t>
      </w:r>
      <w:r w:rsidR="00120598" w:rsidRPr="006D7F1D">
        <w:rPr>
          <w:rFonts w:ascii="Times New Roman" w:hAnsi="Times New Roman" w:cs="Times New Roman"/>
        </w:rPr>
        <w:fldChar w:fldCharType="end"/>
      </w:r>
      <w:r w:rsidRPr="006D7F1D">
        <w:rPr>
          <w:rFonts w:ascii="Times New Roman" w:hAnsi="Times New Roman" w:cs="Times New Roman"/>
        </w:rPr>
        <w:t xml:space="preserve">. Dalam jangka panjang, penerapan akuntansi lingkungan dapat mengurangi biaya produksi dan meningkatkan keuntungan perusahaan </w:t>
      </w:r>
      <w:r w:rsidRPr="006D7F1D">
        <w:rPr>
          <w:rFonts w:ascii="Times New Roman" w:hAnsi="Times New Roman" w:cs="Times New Roman"/>
        </w:rPr>
        <w:fldChar w:fldCharType="begin" w:fldLock="1"/>
      </w:r>
      <w:r w:rsidR="00120598" w:rsidRPr="006D7F1D">
        <w:rPr>
          <w:rFonts w:ascii="Times New Roman" w:hAnsi="Times New Roman" w:cs="Times New Roman"/>
        </w:rPr>
        <w:instrText>ADDIN CSL_CITATION {"citationItems":[{"id":"ITEM-1","itemData":{"author":[{"dropping-particle":"","family":"Amira A","given":"Siswanto S","non-dropping-particle":"","parse-names":false,"suffix":""}],"id":"ITEM-1","issued":{"date-parts":[["2022"]]},"page":"200-210","title":"Pengaruh Penerapan Akuntansi Lingkungan terhadap Nilai Perusahaan Consumer Non-Cyclicals yang Terdaftar di Bursa Efek","type":"article-journal"},"uris":["http://www.mendeley.com/documents/?uuid=bd285620-37cb-4db5-93ae-7a0f889ee60c"]}],"mendeley":{"formattedCitation":"(Amira A, 2022)","plainTextFormattedCitation":"(Amira A, 2022)","previouslyFormattedCitation":"(Amira A, 2022)"},"properties":{"noteIndex":0},"schema":"https://github.com/citation-style-language/schema/raw/master/csl-citation.json"}</w:instrText>
      </w:r>
      <w:r w:rsidRPr="006D7F1D">
        <w:rPr>
          <w:rFonts w:ascii="Times New Roman" w:hAnsi="Times New Roman" w:cs="Times New Roman"/>
        </w:rPr>
        <w:fldChar w:fldCharType="separate"/>
      </w:r>
      <w:r w:rsidRPr="006D7F1D">
        <w:rPr>
          <w:rFonts w:ascii="Times New Roman" w:hAnsi="Times New Roman" w:cs="Times New Roman"/>
          <w:noProof/>
        </w:rPr>
        <w:t>(Amira A, 2022)</w:t>
      </w:r>
      <w:r w:rsidRPr="006D7F1D">
        <w:rPr>
          <w:rFonts w:ascii="Times New Roman" w:hAnsi="Times New Roman" w:cs="Times New Roman"/>
        </w:rPr>
        <w:fldChar w:fldCharType="end"/>
      </w:r>
      <w:r w:rsidRPr="006D7F1D">
        <w:rPr>
          <w:rFonts w:ascii="Times New Roman" w:hAnsi="Times New Roman" w:cs="Times New Roman"/>
        </w:rPr>
        <w:t>.</w:t>
      </w:r>
    </w:p>
    <w:p w14:paraId="1D9C0837" w14:textId="719FEC30" w:rsidR="00612536" w:rsidRPr="006D7F1D" w:rsidRDefault="00612536" w:rsidP="00C77186">
      <w:pPr>
        <w:spacing w:line="240" w:lineRule="auto"/>
        <w:ind w:firstLine="720"/>
        <w:jc w:val="both"/>
        <w:rPr>
          <w:rFonts w:ascii="Times New Roman" w:hAnsi="Times New Roman" w:cs="Times New Roman"/>
        </w:rPr>
      </w:pPr>
      <w:r w:rsidRPr="006D7F1D">
        <w:rPr>
          <w:rFonts w:ascii="Times New Roman" w:hAnsi="Times New Roman" w:cs="Times New Roman"/>
        </w:rPr>
        <w:t xml:space="preserve">Penelitian ini difokuskan pada perusahaan sektor energi dengan pertimbangan bahwa sektor ini mengalami fluktuasi </w:t>
      </w:r>
      <w:r w:rsidRPr="006D7F1D">
        <w:rPr>
          <w:rFonts w:ascii="Times New Roman" w:hAnsi="Times New Roman" w:cs="Times New Roman"/>
        </w:rPr>
        <w:lastRenderedPageBreak/>
        <w:t>signifikan dalam kinerja keuangan. Hal ini tercermin dari perubahan laba bersih pada beberapa perusahaan energi, seperti PT. Byan Resources Tbk, PT. Indo Tambangraya Megah Tbk, PT. Mitrabara Adiperdana Tbk, PT. Samindo Resources Tbk, dan PT. Trancoal Pacific Tbk selama periode 2021 hingga 2023.</w:t>
      </w:r>
    </w:p>
    <w:p w14:paraId="4D4C819A" w14:textId="61C363BF" w:rsidR="00072307" w:rsidRPr="006D7F1D" w:rsidRDefault="00075AEC" w:rsidP="00C77186">
      <w:pPr>
        <w:spacing w:line="240" w:lineRule="auto"/>
        <w:ind w:firstLine="720"/>
        <w:jc w:val="both"/>
        <w:rPr>
          <w:rFonts w:ascii="Times New Roman" w:hAnsi="Times New Roman" w:cs="Times New Roman"/>
        </w:rPr>
      </w:pPr>
      <w:r w:rsidRPr="006D7F1D">
        <w:rPr>
          <w:rFonts w:ascii="Times New Roman" w:hAnsi="Times New Roman" w:cs="Times New Roman"/>
        </w:rPr>
        <w:t xml:space="preserve">Kinerja keuangan adalah aspek penting bagi perusahaan dalam mencapai tujuannya, termasuk dalam pengelolaan keuangan. Menurut </w:t>
      </w:r>
      <w:r w:rsidRPr="006D7F1D">
        <w:rPr>
          <w:rFonts w:ascii="Times New Roman" w:hAnsi="Times New Roman" w:cs="Times New Roman"/>
        </w:rPr>
        <w:fldChar w:fldCharType="begin" w:fldLock="1"/>
      </w:r>
      <w:r w:rsidRPr="006D7F1D">
        <w:rPr>
          <w:rFonts w:ascii="Times New Roman" w:hAnsi="Times New Roman" w:cs="Times New Roman"/>
        </w:rPr>
        <w:instrText>ADDIN CSL_CITATION {"citationItems":[{"id":"ITEM-1","itemData":{"author":[{"dropping-particle":"","family":"Ramadhani","given":"Arneta Putri","non-dropping-particle":"","parse-names":false,"suffix":""},{"dropping-particle":"","family":"Sulistyowati","given":"Endah","non-dropping-particle":"","parse-names":false,"suffix":""}],"id":"ITEM-1","issued":{"date-parts":[["2021"]]},"title":"Pengaruh Good Corporate Governance dan Kinerja Keuangan","type":"article-journal"},"uris":["http://www.mendeley.com/documents/?uuid=e8d38c9d-1fe5-4325-aa40-d7367c897893"]}],"mendeley":{"formattedCitation":"(Ramadhani &amp; Sulistyowati, 2021)","manualFormatting":"Ramadhani &amp; Sulistyowati, (2021)","plainTextFormattedCitation":"(Ramadhani &amp; Sulistyowati, 2021)","previouslyFormattedCitation":"(Ramadhani &amp; Sulistyowati, 2021)"},"properties":{"noteIndex":0},"schema":"https://github.com/citation-style-language/schema/raw/master/csl-citation.json"}</w:instrText>
      </w:r>
      <w:r w:rsidRPr="006D7F1D">
        <w:rPr>
          <w:rFonts w:ascii="Times New Roman" w:hAnsi="Times New Roman" w:cs="Times New Roman"/>
        </w:rPr>
        <w:fldChar w:fldCharType="separate"/>
      </w:r>
      <w:r w:rsidRPr="006D7F1D">
        <w:rPr>
          <w:rFonts w:ascii="Times New Roman" w:hAnsi="Times New Roman" w:cs="Times New Roman"/>
          <w:noProof/>
        </w:rPr>
        <w:t>Ramadhani &amp; Sulistyowati, (2021)</w:t>
      </w:r>
      <w:r w:rsidRPr="006D7F1D">
        <w:rPr>
          <w:rFonts w:ascii="Times New Roman" w:hAnsi="Times New Roman" w:cs="Times New Roman"/>
        </w:rPr>
        <w:fldChar w:fldCharType="end"/>
      </w:r>
      <w:r w:rsidRPr="006D7F1D">
        <w:rPr>
          <w:rFonts w:ascii="Times New Roman" w:hAnsi="Times New Roman" w:cs="Times New Roman"/>
        </w:rPr>
        <w:t xml:space="preserve">, kinerja perusahaan mencerminkan pemanfaatan dana yang menghasilkan keuntungan, yang diukur melalui perbandingan pendapatan bersih setelah pajak. </w:t>
      </w:r>
      <w:r w:rsidR="00691F49" w:rsidRPr="006D7F1D">
        <w:rPr>
          <w:rFonts w:ascii="Times New Roman" w:hAnsi="Times New Roman" w:cs="Times New Roman"/>
        </w:rPr>
        <w:t xml:space="preserve">Menurut </w:t>
      </w:r>
      <w:r w:rsidRPr="006D7F1D">
        <w:rPr>
          <w:rFonts w:ascii="Times New Roman" w:hAnsi="Times New Roman" w:cs="Times New Roman"/>
        </w:rPr>
        <w:fldChar w:fldCharType="begin" w:fldLock="1"/>
      </w:r>
      <w:r w:rsidRPr="006D7F1D">
        <w:rPr>
          <w:rFonts w:ascii="Times New Roman" w:hAnsi="Times New Roman" w:cs="Times New Roman"/>
        </w:rPr>
        <w:instrText>ADDIN CSL_CITATION {"citationItems":[{"id":"ITEM-1","itemData":{"author":[{"dropping-particle":"","family":"Soleha","given":"Arin Ramadhiani","non-dropping-particle":"","parse-names":false,"suffix":""}],"id":"ITEM-1","issue":"2","issued":{"date-parts":[["2022"]]},"page":"250-260","title":"Analisis Laporan Keuangan untuk Menilai Kinerja Keuangan PT Kimia Farma Tbk.","type":"article-journal","volume":"6"},"uris":["http://www.mendeley.com/documents/?uuid=3573df26-0dc9-4752-b6d7-6da9124eb31d"]}],"mendeley":{"formattedCitation":"(Soleha, 2022)","manualFormatting":"Soleha, (2022)","plainTextFormattedCitation":"(Soleha, 2022)","previouslyFormattedCitation":"(Soleha, 2022)"},"properties":{"noteIndex":0},"schema":"https://github.com/citation-style-language/schema/raw/master/csl-citation.json"}</w:instrText>
      </w:r>
      <w:r w:rsidRPr="006D7F1D">
        <w:rPr>
          <w:rFonts w:ascii="Times New Roman" w:hAnsi="Times New Roman" w:cs="Times New Roman"/>
        </w:rPr>
        <w:fldChar w:fldCharType="separate"/>
      </w:r>
      <w:r w:rsidRPr="006D7F1D">
        <w:rPr>
          <w:rFonts w:ascii="Times New Roman" w:hAnsi="Times New Roman" w:cs="Times New Roman"/>
          <w:noProof/>
        </w:rPr>
        <w:t>Soleha, (2022)</w:t>
      </w:r>
      <w:r w:rsidRPr="006D7F1D">
        <w:rPr>
          <w:rFonts w:ascii="Times New Roman" w:hAnsi="Times New Roman" w:cs="Times New Roman"/>
        </w:rPr>
        <w:fldChar w:fldCharType="end"/>
      </w:r>
      <w:r w:rsidRPr="006D7F1D">
        <w:rPr>
          <w:rFonts w:ascii="Times New Roman" w:hAnsi="Times New Roman" w:cs="Times New Roman"/>
        </w:rPr>
        <w:t xml:space="preserve"> menjelaskankan bahwa kinerja keuangan juga membantu manajemen dalam menilai tingkat kerugian dan efektivitas pengelolaan sumber dana, yang dapat menjadi pertimbangan untuk periode berikutnya.</w:t>
      </w:r>
    </w:p>
    <w:p w14:paraId="1FAE9A54" w14:textId="05584F49" w:rsidR="00075AEC" w:rsidRPr="006D15FD" w:rsidRDefault="00075AEC" w:rsidP="00C77186">
      <w:pPr>
        <w:spacing w:line="240" w:lineRule="auto"/>
        <w:ind w:firstLine="720"/>
        <w:jc w:val="both"/>
        <w:rPr>
          <w:rFonts w:ascii="Times New Roman" w:hAnsi="Times New Roman" w:cs="Times New Roman"/>
        </w:rPr>
      </w:pPr>
      <w:r w:rsidRPr="006D15FD">
        <w:rPr>
          <w:rFonts w:ascii="Times New Roman" w:hAnsi="Times New Roman" w:cs="Times New Roman"/>
        </w:rPr>
        <w:t xml:space="preserve">Menurut </w:t>
      </w:r>
      <w:r w:rsidRPr="006D15FD">
        <w:rPr>
          <w:rFonts w:ascii="Times New Roman" w:hAnsi="Times New Roman" w:cs="Times New Roman"/>
        </w:rPr>
        <w:fldChar w:fldCharType="begin" w:fldLock="1"/>
      </w:r>
      <w:r w:rsidR="00D24842" w:rsidRPr="006D15FD">
        <w:rPr>
          <w:rFonts w:ascii="Times New Roman" w:hAnsi="Times New Roman" w:cs="Times New Roman"/>
        </w:rPr>
        <w:instrText>ADDIN CSL_CITATION {"citationItems":[{"id":"ITEM-1","itemData":{"author":[{"dropping-particle":"","family":"Ikhsan","given":"Arfan","non-dropping-particle":"","parse-names":false,"suffix":""}],"container-title":"Yogyakarta, Graha Ilmu","id":"ITEM-1","issued":{"date-parts":[["2008"]]},"title":"Pengenalan Akuntansi Lingkungan dan Pengungkapannya","type":"article-journal"},"uris":["http://www.mendeley.com/documents/?uuid=504ba20e-19c0-4017-a702-31b8659b85fc"]}],"mendeley":{"formattedCitation":"(Ikhsan, 2008)","manualFormatting":"Ikhsan, (2008)","plainTextFormattedCitation":"(Ikhsan, 2008)","previouslyFormattedCitation":"(Ikhsan, 2008)"},"properties":{"noteIndex":0},"schema":"https://github.com/citation-style-language/schema/raw/master/csl-citation.json"}</w:instrText>
      </w:r>
      <w:r w:rsidRPr="006D15FD">
        <w:rPr>
          <w:rFonts w:ascii="Times New Roman" w:hAnsi="Times New Roman" w:cs="Times New Roman"/>
        </w:rPr>
        <w:fldChar w:fldCharType="separate"/>
      </w:r>
      <w:r w:rsidRPr="006D15FD">
        <w:rPr>
          <w:rFonts w:ascii="Times New Roman" w:hAnsi="Times New Roman" w:cs="Times New Roman"/>
          <w:noProof/>
        </w:rPr>
        <w:t>Ikhsan, (2008)</w:t>
      </w:r>
      <w:r w:rsidRPr="006D15FD">
        <w:rPr>
          <w:rFonts w:ascii="Times New Roman" w:hAnsi="Times New Roman" w:cs="Times New Roman"/>
        </w:rPr>
        <w:fldChar w:fldCharType="end"/>
      </w:r>
      <w:r w:rsidRPr="006D15FD">
        <w:rPr>
          <w:rFonts w:ascii="Times New Roman" w:hAnsi="Times New Roman" w:cs="Times New Roman"/>
        </w:rPr>
        <w:t xml:space="preserve">, Badan Perlindungan Lingkungan Amerika Serikat (US EPA) menyatakan bahwa "Akuntansi Lingkungan" </w:t>
      </w:r>
      <w:r w:rsidR="006D15FD" w:rsidRPr="006D15FD">
        <w:rPr>
          <w:rFonts w:ascii="Times New Roman" w:hAnsi="Times New Roman" w:cs="Times New Roman"/>
        </w:rPr>
        <w:t xml:space="preserve">merupakan fungsi penting dalam sebuah perusahaan yang mencerminkan biaya terkait lingkungan. Aspek ini harus menjadi perhatian bagi para pemangku kepentingan karena dapat membantu mengidentifikasi cara-cara untuk menekan biaya sekaligus meningkatkan kualitas lingkungan. Dalam praktiknya, perusahaan harus mempertimbangkan dan menanggung biaya lingkungan yang timbul sebagai akibat dari aktivitas yang mempengaruhi kualitas lingkungan sekitar. Indikator yang digunakan dalam penelitian ini untuk variabel akuntansi lingkungan didasarkan pada pengukuran yang diusulkan oleh </w:t>
      </w:r>
      <w:r w:rsidR="00D24842" w:rsidRPr="006D15FD">
        <w:rPr>
          <w:rFonts w:ascii="Times New Roman" w:hAnsi="Times New Roman" w:cs="Times New Roman"/>
        </w:rPr>
        <w:fldChar w:fldCharType="begin" w:fldLock="1"/>
      </w:r>
      <w:r w:rsidR="00D24842" w:rsidRPr="006D15FD">
        <w:rPr>
          <w:rFonts w:ascii="Times New Roman" w:hAnsi="Times New Roman" w:cs="Times New Roman"/>
        </w:rPr>
        <w:instrText>ADDIN CSL_CITATION {"citationItems":[{"id":"ITEM-1","itemData":{"DOI":"10.25212/lfu.qzj.7.4.45","author":[{"dropping-particle":"","family":"Fatah","given":"Naji Afrasyaw","non-dropping-particle":"","parse-names":false,"suffix":""}],"id":"ITEM-1","issue":"7","issued":{"date-parts":[["2022"]]},"page":"1106-1123","title":"The Impact of Environmental Accounting on Financial Performance : Evidence from Oil Companies in IRAQ","type":"article-journal","volume":"6566"},"uris":["http://www.mendeley.com/documents/?uuid=c43bb5e0-f51f-4d6c-b9e0-7d31c83bd525"]}],"mendeley":{"formattedCitation":"(Fatah, 2022)","plainTextFormattedCitation":"(Fatah, 2022)"},"properties":{"noteIndex":0},"schema":"https://github.com/citation-style-language/schema/raw/master/csl-citation.json"}</w:instrText>
      </w:r>
      <w:r w:rsidR="00D24842" w:rsidRPr="006D15FD">
        <w:rPr>
          <w:rFonts w:ascii="Times New Roman" w:hAnsi="Times New Roman" w:cs="Times New Roman"/>
        </w:rPr>
        <w:fldChar w:fldCharType="separate"/>
      </w:r>
      <w:r w:rsidR="00D24842" w:rsidRPr="006D15FD">
        <w:rPr>
          <w:rFonts w:ascii="Times New Roman" w:hAnsi="Times New Roman" w:cs="Times New Roman"/>
          <w:noProof/>
        </w:rPr>
        <w:t>(Fatah, 2022)</w:t>
      </w:r>
      <w:r w:rsidR="00D24842" w:rsidRPr="006D15FD">
        <w:rPr>
          <w:rFonts w:ascii="Times New Roman" w:hAnsi="Times New Roman" w:cs="Times New Roman"/>
        </w:rPr>
        <w:fldChar w:fldCharType="end"/>
      </w:r>
      <w:r w:rsidR="00D24842" w:rsidRPr="006D15FD">
        <w:rPr>
          <w:rFonts w:ascii="Times New Roman" w:hAnsi="Times New Roman" w:cs="Times New Roman"/>
        </w:rPr>
        <w:t>,</w:t>
      </w:r>
      <w:r w:rsidR="006D15FD" w:rsidRPr="006D15FD">
        <w:rPr>
          <w:rFonts w:ascii="Times New Roman" w:hAnsi="Times New Roman" w:cs="Times New Roman"/>
        </w:rPr>
        <w:t xml:space="preserve"> yaitu: total biaya remediasi lingkungan dan pengendalian pencemaran, serta sumbangan dan kontribusi amal.</w:t>
      </w:r>
    </w:p>
    <w:p w14:paraId="6A0A0D3E" w14:textId="77777777" w:rsidR="00AE7033" w:rsidRPr="006D7F1D" w:rsidRDefault="00120598" w:rsidP="006D7F1D">
      <w:pPr>
        <w:spacing w:line="240" w:lineRule="auto"/>
        <w:jc w:val="both"/>
        <w:rPr>
          <w:rFonts w:ascii="Times New Roman" w:hAnsi="Times New Roman" w:cs="Times New Roman"/>
          <w:b/>
          <w:bCs/>
        </w:rPr>
      </w:pPr>
      <w:r w:rsidRPr="006D7F1D">
        <w:rPr>
          <w:rFonts w:ascii="Times New Roman" w:hAnsi="Times New Roman" w:cs="Times New Roman"/>
          <w:b/>
          <w:bCs/>
        </w:rPr>
        <w:t>METODE PENELITIAN</w:t>
      </w:r>
    </w:p>
    <w:p w14:paraId="48514D30" w14:textId="77777777" w:rsidR="00052B8C" w:rsidRPr="00052B8C" w:rsidRDefault="00052B8C" w:rsidP="00052B8C">
      <w:pPr>
        <w:spacing w:line="240" w:lineRule="auto"/>
        <w:ind w:firstLine="720"/>
        <w:jc w:val="both"/>
        <w:rPr>
          <w:rFonts w:ascii="Times New Roman" w:hAnsi="Times New Roman" w:cs="Times New Roman"/>
        </w:rPr>
      </w:pPr>
      <w:r w:rsidRPr="00052B8C">
        <w:rPr>
          <w:rFonts w:ascii="Times New Roman" w:hAnsi="Times New Roman" w:cs="Times New Roman"/>
        </w:rPr>
        <w:t>Penelitian ini berfokus pada perusahaan-perusahaan di sektor energi yang terdaftar di Bursa Efek Indonesia (BEI) selama periode 2021-2023. Sebanyak 22 perusahaan yang memenuhi kriteria seleksi dipilih sebagai sampel melalui metode Purposive Sampling. Data yang digunakan dalam penelitian ini diakses dari situs resmi BEI (</w:t>
      </w:r>
      <w:hyperlink r:id="rId9" w:tgtFrame="_new" w:history="1">
        <w:r w:rsidRPr="00052B8C">
          <w:rPr>
            <w:rStyle w:val="Hyperlink"/>
            <w:rFonts w:ascii="Times New Roman" w:hAnsi="Times New Roman" w:cs="Times New Roman"/>
          </w:rPr>
          <w:t>www.idx.co.id</w:t>
        </w:r>
      </w:hyperlink>
      <w:r w:rsidRPr="00052B8C">
        <w:rPr>
          <w:rFonts w:ascii="Times New Roman" w:hAnsi="Times New Roman" w:cs="Times New Roman"/>
        </w:rPr>
        <w:t>).</w:t>
      </w:r>
    </w:p>
    <w:p w14:paraId="1EC8F6BE" w14:textId="074DA220" w:rsidR="00A11B94" w:rsidRDefault="00120598" w:rsidP="00A11B94">
      <w:pPr>
        <w:spacing w:line="240" w:lineRule="auto"/>
        <w:jc w:val="both"/>
        <w:rPr>
          <w:rFonts w:ascii="Times New Roman" w:hAnsi="Times New Roman" w:cs="Times New Roman"/>
          <w:b/>
          <w:bCs/>
        </w:rPr>
      </w:pPr>
      <w:r w:rsidRPr="006D7F1D">
        <w:rPr>
          <w:rFonts w:ascii="Times New Roman" w:hAnsi="Times New Roman" w:cs="Times New Roman"/>
          <w:b/>
          <w:bCs/>
        </w:rPr>
        <w:t>HASIL DAN PEMBAHASAN</w:t>
      </w:r>
    </w:p>
    <w:p w14:paraId="195815AC" w14:textId="2DE58AFE" w:rsidR="006D15FD" w:rsidRPr="006D15FD" w:rsidRDefault="006D15FD" w:rsidP="006D15FD">
      <w:pPr>
        <w:spacing w:line="240" w:lineRule="auto"/>
        <w:ind w:firstLine="720"/>
        <w:jc w:val="both"/>
        <w:rPr>
          <w:rFonts w:ascii="Times New Roman" w:hAnsi="Times New Roman" w:cs="Times New Roman"/>
          <w:b/>
          <w:bCs/>
        </w:rPr>
        <w:sectPr w:rsidR="006D15FD" w:rsidRPr="006D15FD" w:rsidSect="005D5660">
          <w:type w:val="continuous"/>
          <w:pgSz w:w="11906" w:h="16838"/>
          <w:pgMar w:top="1440" w:right="1440" w:bottom="1440" w:left="1440" w:header="708" w:footer="708" w:gutter="0"/>
          <w:cols w:num="2" w:space="708"/>
          <w:docGrid w:linePitch="360"/>
        </w:sectPr>
      </w:pPr>
      <w:r w:rsidRPr="006D15FD">
        <w:rPr>
          <w:rFonts w:ascii="Times New Roman" w:hAnsi="Times New Roman" w:cs="Times New Roman"/>
        </w:rPr>
        <w:t xml:space="preserve">Setelah seluruh persyaratan pengujian dipenuhi, langkah berikutnya adalah melakukan pengujian hipotesis. Pengujian ini dilakukan dengan analisis regresi menggunakan </w:t>
      </w:r>
      <w:r w:rsidRPr="006D15FD">
        <w:rPr>
          <w:rFonts w:ascii="Times New Roman" w:hAnsi="Times New Roman" w:cs="Times New Roman"/>
          <w:i/>
          <w:iCs/>
        </w:rPr>
        <w:t>software EViews</w:t>
      </w:r>
      <w:r w:rsidRPr="006D15FD">
        <w:rPr>
          <w:rFonts w:ascii="Times New Roman" w:hAnsi="Times New Roman" w:cs="Times New Roman"/>
        </w:rPr>
        <w:t xml:space="preserve"> 12. Hasil dari pengolahan data dirangkum dan disajikan pada Tabel 1 berikut</w:t>
      </w:r>
      <w:r w:rsidR="005D5660">
        <w:rPr>
          <w:rFonts w:ascii="Times New Roman" w:hAnsi="Times New Roman" w:cs="Times New Roman"/>
        </w:rPr>
        <w:t>:</w:t>
      </w:r>
    </w:p>
    <w:p w14:paraId="79A7897E" w14:textId="77777777" w:rsidR="005D5660" w:rsidRDefault="005D5660" w:rsidP="005D5660">
      <w:pPr>
        <w:pStyle w:val="StyleTabel"/>
        <w:jc w:val="left"/>
        <w:rPr>
          <w:sz w:val="20"/>
          <w:szCs w:val="20"/>
        </w:rPr>
        <w:sectPr w:rsidR="005D5660" w:rsidSect="00681D94">
          <w:type w:val="continuous"/>
          <w:pgSz w:w="11906" w:h="16838"/>
          <w:pgMar w:top="1440" w:right="1440" w:bottom="1440" w:left="1440" w:header="708" w:footer="708" w:gutter="0"/>
          <w:cols w:space="708"/>
          <w:docGrid w:linePitch="360"/>
        </w:sectPr>
      </w:pPr>
    </w:p>
    <w:p w14:paraId="0D8541F6" w14:textId="77777777" w:rsidR="00A11B94" w:rsidRDefault="00A11B94" w:rsidP="005D5660">
      <w:pPr>
        <w:pStyle w:val="StyleTabel"/>
        <w:jc w:val="left"/>
        <w:rPr>
          <w:sz w:val="20"/>
          <w:szCs w:val="20"/>
        </w:rPr>
      </w:pPr>
    </w:p>
    <w:p w14:paraId="58760F4E" w14:textId="4F01A78A" w:rsidR="00D600BB" w:rsidRPr="00CD33B8" w:rsidRDefault="00D600BB" w:rsidP="00D600BB">
      <w:pPr>
        <w:pStyle w:val="StyleTabel"/>
        <w:rPr>
          <w:sz w:val="20"/>
          <w:szCs w:val="20"/>
        </w:rPr>
      </w:pPr>
      <w:r w:rsidRPr="00CD33B8">
        <w:rPr>
          <w:sz w:val="20"/>
          <w:szCs w:val="20"/>
        </w:rPr>
        <w:t xml:space="preserve">Table </w:t>
      </w:r>
      <w:r w:rsidRPr="00CD33B8">
        <w:rPr>
          <w:sz w:val="20"/>
          <w:szCs w:val="20"/>
        </w:rPr>
        <w:fldChar w:fldCharType="begin"/>
      </w:r>
      <w:r w:rsidRPr="00CD33B8">
        <w:rPr>
          <w:sz w:val="20"/>
          <w:szCs w:val="20"/>
        </w:rPr>
        <w:instrText xml:space="preserve"> SEQ Table \* ARABIC </w:instrText>
      </w:r>
      <w:r w:rsidRPr="00CD33B8">
        <w:rPr>
          <w:sz w:val="20"/>
          <w:szCs w:val="20"/>
        </w:rPr>
        <w:fldChar w:fldCharType="separate"/>
      </w:r>
      <w:r w:rsidRPr="00CD33B8">
        <w:rPr>
          <w:noProof/>
          <w:sz w:val="20"/>
          <w:szCs w:val="20"/>
        </w:rPr>
        <w:t>1</w:t>
      </w:r>
      <w:r w:rsidRPr="00CD33B8">
        <w:rPr>
          <w:sz w:val="20"/>
          <w:szCs w:val="20"/>
        </w:rPr>
        <w:fldChar w:fldCharType="end"/>
      </w:r>
      <w:r w:rsidRPr="00CD33B8">
        <w:rPr>
          <w:sz w:val="20"/>
          <w:szCs w:val="20"/>
        </w:rPr>
        <w:t>. Hasil Pengujian Hipotesis</w:t>
      </w:r>
    </w:p>
    <w:tbl>
      <w:tblPr>
        <w:tblStyle w:val="TableGrid"/>
        <w:tblW w:w="8931" w:type="dxa"/>
        <w:jc w:val="center"/>
        <w:tblLook w:val="04A0" w:firstRow="1" w:lastRow="0" w:firstColumn="1" w:lastColumn="0" w:noHBand="0" w:noVBand="1"/>
      </w:tblPr>
      <w:tblGrid>
        <w:gridCol w:w="5524"/>
        <w:gridCol w:w="1161"/>
        <w:gridCol w:w="830"/>
        <w:gridCol w:w="1416"/>
      </w:tblGrid>
      <w:tr w:rsidR="002E1765" w:rsidRPr="00CD33B8" w14:paraId="26C42EBF" w14:textId="77777777" w:rsidTr="00311984">
        <w:trPr>
          <w:trHeight w:val="485"/>
          <w:jc w:val="center"/>
        </w:trPr>
        <w:tc>
          <w:tcPr>
            <w:tcW w:w="5524" w:type="dxa"/>
          </w:tcPr>
          <w:p w14:paraId="3477B035" w14:textId="77777777" w:rsidR="00FB3F61" w:rsidRPr="00CD33B8" w:rsidRDefault="00FB3F61" w:rsidP="009A0BC0">
            <w:pPr>
              <w:spacing w:line="276" w:lineRule="auto"/>
              <w:jc w:val="center"/>
              <w:rPr>
                <w:rFonts w:ascii="Times New Roman" w:hAnsi="Times New Roman" w:cs="Times New Roman"/>
              </w:rPr>
            </w:pPr>
            <w:r w:rsidRPr="00CD33B8">
              <w:rPr>
                <w:rFonts w:ascii="Times New Roman" w:hAnsi="Times New Roman" w:cs="Times New Roman"/>
              </w:rPr>
              <w:t>Variabel Penelitian</w:t>
            </w:r>
          </w:p>
        </w:tc>
        <w:tc>
          <w:tcPr>
            <w:tcW w:w="1161" w:type="dxa"/>
          </w:tcPr>
          <w:p w14:paraId="7E6DD27B" w14:textId="77777777" w:rsidR="00FB3F61" w:rsidRPr="00CD33B8" w:rsidRDefault="00FB3F61" w:rsidP="009A0BC0">
            <w:pPr>
              <w:spacing w:line="276" w:lineRule="auto"/>
              <w:jc w:val="center"/>
              <w:rPr>
                <w:rFonts w:ascii="Times New Roman" w:hAnsi="Times New Roman" w:cs="Times New Roman"/>
              </w:rPr>
            </w:pPr>
            <w:r w:rsidRPr="00CD33B8">
              <w:rPr>
                <w:rFonts w:ascii="Times New Roman" w:hAnsi="Times New Roman" w:cs="Times New Roman"/>
              </w:rPr>
              <w:t>t-Statistik</w:t>
            </w:r>
          </w:p>
        </w:tc>
        <w:tc>
          <w:tcPr>
            <w:tcW w:w="830" w:type="dxa"/>
          </w:tcPr>
          <w:p w14:paraId="5630B703" w14:textId="77777777" w:rsidR="00FB3F61" w:rsidRPr="00CD33B8" w:rsidRDefault="00FB3F61" w:rsidP="009A0BC0">
            <w:pPr>
              <w:spacing w:line="276" w:lineRule="auto"/>
              <w:jc w:val="center"/>
              <w:rPr>
                <w:rFonts w:ascii="Times New Roman" w:hAnsi="Times New Roman" w:cs="Times New Roman"/>
              </w:rPr>
            </w:pPr>
            <w:r w:rsidRPr="00CD33B8">
              <w:rPr>
                <w:rFonts w:ascii="Times New Roman" w:hAnsi="Times New Roman" w:cs="Times New Roman"/>
              </w:rPr>
              <w:t>Prob.</w:t>
            </w:r>
          </w:p>
        </w:tc>
        <w:tc>
          <w:tcPr>
            <w:tcW w:w="1416" w:type="dxa"/>
          </w:tcPr>
          <w:p w14:paraId="1617B695" w14:textId="77777777" w:rsidR="00FB3F61" w:rsidRPr="00CD33B8" w:rsidRDefault="00FB3F61" w:rsidP="009A0BC0">
            <w:pPr>
              <w:spacing w:line="276" w:lineRule="auto"/>
              <w:jc w:val="center"/>
              <w:rPr>
                <w:rFonts w:ascii="Times New Roman" w:hAnsi="Times New Roman" w:cs="Times New Roman"/>
              </w:rPr>
            </w:pPr>
            <w:r w:rsidRPr="00CD33B8">
              <w:rPr>
                <w:rFonts w:ascii="Times New Roman" w:hAnsi="Times New Roman" w:cs="Times New Roman"/>
              </w:rPr>
              <w:t>Kesimpulan</w:t>
            </w:r>
          </w:p>
        </w:tc>
      </w:tr>
      <w:tr w:rsidR="00CD33B8" w:rsidRPr="00CD33B8" w14:paraId="4349B63D" w14:textId="77777777" w:rsidTr="00311984">
        <w:trPr>
          <w:trHeight w:val="450"/>
          <w:jc w:val="center"/>
        </w:trPr>
        <w:tc>
          <w:tcPr>
            <w:tcW w:w="5524" w:type="dxa"/>
          </w:tcPr>
          <w:p w14:paraId="4F422D34" w14:textId="77777777" w:rsidR="0039526F" w:rsidRPr="00CD33B8" w:rsidRDefault="0039526F" w:rsidP="0039526F">
            <w:pPr>
              <w:spacing w:line="276" w:lineRule="auto"/>
              <w:jc w:val="center"/>
              <w:rPr>
                <w:rFonts w:ascii="Times New Roman" w:hAnsi="Times New Roman" w:cs="Times New Roman"/>
              </w:rPr>
            </w:pPr>
            <w:r w:rsidRPr="00CD33B8">
              <w:rPr>
                <w:rFonts w:ascii="Times New Roman" w:hAnsi="Times New Roman" w:cs="Times New Roman"/>
              </w:rPr>
              <w:t>C</w:t>
            </w:r>
          </w:p>
        </w:tc>
        <w:tc>
          <w:tcPr>
            <w:tcW w:w="1161" w:type="dxa"/>
          </w:tcPr>
          <w:p w14:paraId="631F0242" w14:textId="482FD3FB" w:rsidR="0039526F" w:rsidRPr="00CD33B8" w:rsidRDefault="0039526F" w:rsidP="0039526F">
            <w:pPr>
              <w:spacing w:line="276" w:lineRule="auto"/>
              <w:jc w:val="center"/>
              <w:rPr>
                <w:rFonts w:ascii="Times New Roman" w:hAnsi="Times New Roman" w:cs="Times New Roman"/>
                <w:color w:val="000000"/>
              </w:rPr>
            </w:pPr>
            <w:r w:rsidRPr="00CD33B8">
              <w:t>-1.113696</w:t>
            </w:r>
          </w:p>
        </w:tc>
        <w:tc>
          <w:tcPr>
            <w:tcW w:w="830" w:type="dxa"/>
          </w:tcPr>
          <w:p w14:paraId="37A67C16" w14:textId="20842CF0" w:rsidR="0039526F" w:rsidRPr="00CD33B8" w:rsidRDefault="0039526F" w:rsidP="0039526F">
            <w:pPr>
              <w:spacing w:line="276" w:lineRule="auto"/>
              <w:jc w:val="center"/>
              <w:rPr>
                <w:rFonts w:ascii="Times New Roman" w:hAnsi="Times New Roman" w:cs="Times New Roman"/>
              </w:rPr>
            </w:pPr>
            <w:r w:rsidRPr="00CD33B8">
              <w:t>0.2696</w:t>
            </w:r>
          </w:p>
        </w:tc>
        <w:tc>
          <w:tcPr>
            <w:tcW w:w="1416" w:type="dxa"/>
          </w:tcPr>
          <w:p w14:paraId="759A80BD" w14:textId="77777777" w:rsidR="0039526F" w:rsidRPr="00CD33B8" w:rsidRDefault="0039526F" w:rsidP="0039526F">
            <w:pPr>
              <w:spacing w:line="276" w:lineRule="auto"/>
              <w:jc w:val="center"/>
              <w:rPr>
                <w:rFonts w:ascii="Times New Roman" w:hAnsi="Times New Roman" w:cs="Times New Roman"/>
              </w:rPr>
            </w:pPr>
          </w:p>
        </w:tc>
      </w:tr>
      <w:tr w:rsidR="00CD33B8" w:rsidRPr="00CD33B8" w14:paraId="6C4004FA" w14:textId="77777777" w:rsidTr="00311984">
        <w:trPr>
          <w:jc w:val="center"/>
        </w:trPr>
        <w:tc>
          <w:tcPr>
            <w:tcW w:w="5524" w:type="dxa"/>
          </w:tcPr>
          <w:p w14:paraId="7DE12B6E" w14:textId="24B518A2" w:rsidR="0039526F" w:rsidRPr="00CD33B8" w:rsidRDefault="009C6AEB" w:rsidP="00CD33B8">
            <w:pPr>
              <w:spacing w:line="276" w:lineRule="auto"/>
              <w:jc w:val="both"/>
              <w:rPr>
                <w:rFonts w:ascii="Times New Roman" w:hAnsi="Times New Roman" w:cs="Times New Roman"/>
              </w:rPr>
            </w:pPr>
            <w:r w:rsidRPr="00CD33B8">
              <w:rPr>
                <w:rFonts w:ascii="Times New Roman" w:hAnsi="Times New Roman" w:cs="Times New Roman"/>
              </w:rPr>
              <w:t>Biaya Remediasi Lingkungan dan Pengendalian Pencemaran</w:t>
            </w:r>
          </w:p>
        </w:tc>
        <w:tc>
          <w:tcPr>
            <w:tcW w:w="1161" w:type="dxa"/>
          </w:tcPr>
          <w:p w14:paraId="64DB515E" w14:textId="7132B420" w:rsidR="0039526F" w:rsidRPr="00CD33B8" w:rsidRDefault="0039526F" w:rsidP="0039526F">
            <w:pPr>
              <w:spacing w:line="276" w:lineRule="auto"/>
              <w:jc w:val="center"/>
              <w:rPr>
                <w:rFonts w:ascii="Times New Roman" w:hAnsi="Times New Roman" w:cs="Times New Roman"/>
                <w:color w:val="000000"/>
              </w:rPr>
            </w:pPr>
            <w:r w:rsidRPr="00CD33B8">
              <w:t>0.086546</w:t>
            </w:r>
          </w:p>
        </w:tc>
        <w:tc>
          <w:tcPr>
            <w:tcW w:w="830" w:type="dxa"/>
            <w:vAlign w:val="bottom"/>
          </w:tcPr>
          <w:p w14:paraId="4CCD78DC" w14:textId="447A8D82" w:rsidR="0039526F" w:rsidRPr="00CD33B8" w:rsidRDefault="0039526F" w:rsidP="0039526F">
            <w:pPr>
              <w:spacing w:line="276" w:lineRule="auto"/>
              <w:jc w:val="center"/>
              <w:rPr>
                <w:rFonts w:ascii="Times New Roman" w:hAnsi="Times New Roman" w:cs="Times New Roman"/>
              </w:rPr>
            </w:pPr>
            <w:r w:rsidRPr="00CD33B8">
              <w:t>0.9313</w:t>
            </w:r>
          </w:p>
        </w:tc>
        <w:tc>
          <w:tcPr>
            <w:tcW w:w="1416" w:type="dxa"/>
          </w:tcPr>
          <w:p w14:paraId="12413FFA" w14:textId="031C2C3D" w:rsidR="0039526F" w:rsidRPr="00CD33B8" w:rsidRDefault="0039526F" w:rsidP="0039526F">
            <w:pPr>
              <w:spacing w:line="276" w:lineRule="auto"/>
              <w:jc w:val="center"/>
              <w:rPr>
                <w:rFonts w:ascii="Times New Roman" w:hAnsi="Times New Roman" w:cs="Times New Roman"/>
              </w:rPr>
            </w:pPr>
            <w:r w:rsidRPr="00CD33B8">
              <w:rPr>
                <w:rFonts w:ascii="Times New Roman" w:hAnsi="Times New Roman" w:cs="Times New Roman"/>
              </w:rPr>
              <w:t>H1a ditolak</w:t>
            </w:r>
          </w:p>
        </w:tc>
      </w:tr>
      <w:tr w:rsidR="002E1765" w:rsidRPr="00CD33B8" w14:paraId="142AAC57" w14:textId="77777777" w:rsidTr="00311984">
        <w:trPr>
          <w:jc w:val="center"/>
        </w:trPr>
        <w:tc>
          <w:tcPr>
            <w:tcW w:w="5524" w:type="dxa"/>
          </w:tcPr>
          <w:p w14:paraId="6F0BDCA2" w14:textId="3095E39D" w:rsidR="0039526F" w:rsidRPr="00CD33B8" w:rsidRDefault="009C6AEB" w:rsidP="00CD33B8">
            <w:pPr>
              <w:spacing w:line="276" w:lineRule="auto"/>
              <w:jc w:val="both"/>
              <w:rPr>
                <w:rFonts w:ascii="Times New Roman" w:hAnsi="Times New Roman" w:cs="Times New Roman"/>
              </w:rPr>
            </w:pPr>
            <w:r w:rsidRPr="00CD33B8">
              <w:rPr>
                <w:rFonts w:ascii="Times New Roman" w:hAnsi="Times New Roman" w:cs="Times New Roman"/>
              </w:rPr>
              <w:t>Biaya Sumbangan dan Kontribusi Amal</w:t>
            </w:r>
          </w:p>
        </w:tc>
        <w:tc>
          <w:tcPr>
            <w:tcW w:w="1161" w:type="dxa"/>
            <w:vAlign w:val="bottom"/>
          </w:tcPr>
          <w:p w14:paraId="4404A58C" w14:textId="199F9829" w:rsidR="0039526F" w:rsidRPr="00CD33B8" w:rsidRDefault="0039526F" w:rsidP="0039526F">
            <w:pPr>
              <w:spacing w:line="276" w:lineRule="auto"/>
              <w:jc w:val="center"/>
              <w:rPr>
                <w:rFonts w:ascii="Times New Roman" w:hAnsi="Times New Roman" w:cs="Times New Roman"/>
                <w:color w:val="000000"/>
              </w:rPr>
            </w:pPr>
            <w:r w:rsidRPr="00CD33B8">
              <w:t>2.073687</w:t>
            </w:r>
          </w:p>
        </w:tc>
        <w:tc>
          <w:tcPr>
            <w:tcW w:w="830" w:type="dxa"/>
            <w:vAlign w:val="bottom"/>
          </w:tcPr>
          <w:p w14:paraId="014FCBD9" w14:textId="1FFD24EC" w:rsidR="0039526F" w:rsidRPr="00CD33B8" w:rsidRDefault="0039526F" w:rsidP="0039526F">
            <w:pPr>
              <w:spacing w:line="276" w:lineRule="auto"/>
              <w:jc w:val="center"/>
              <w:rPr>
                <w:rFonts w:ascii="Times New Roman" w:hAnsi="Times New Roman" w:cs="Times New Roman"/>
              </w:rPr>
            </w:pPr>
            <w:r w:rsidRPr="00CD33B8">
              <w:t>0.0422</w:t>
            </w:r>
          </w:p>
        </w:tc>
        <w:tc>
          <w:tcPr>
            <w:tcW w:w="1416" w:type="dxa"/>
          </w:tcPr>
          <w:p w14:paraId="1486D875" w14:textId="697D9D6B" w:rsidR="0039526F" w:rsidRPr="00CD33B8" w:rsidRDefault="0039526F" w:rsidP="0039526F">
            <w:pPr>
              <w:spacing w:line="276" w:lineRule="auto"/>
              <w:jc w:val="center"/>
              <w:rPr>
                <w:rFonts w:ascii="Times New Roman" w:hAnsi="Times New Roman" w:cs="Times New Roman"/>
              </w:rPr>
            </w:pPr>
            <w:r w:rsidRPr="00CD33B8">
              <w:rPr>
                <w:rFonts w:ascii="Times New Roman" w:hAnsi="Times New Roman" w:cs="Times New Roman"/>
              </w:rPr>
              <w:t>H1b diterima</w:t>
            </w:r>
          </w:p>
        </w:tc>
      </w:tr>
    </w:tbl>
    <w:p w14:paraId="0A40438C" w14:textId="01AD3B7E" w:rsidR="00D600BB" w:rsidRPr="00CD33B8" w:rsidRDefault="00D600BB" w:rsidP="005E007A">
      <w:pPr>
        <w:spacing w:line="240" w:lineRule="auto"/>
        <w:rPr>
          <w:rFonts w:ascii="Times New Roman" w:hAnsi="Times New Roman" w:cs="Times New Roman"/>
          <w:i/>
          <w:iCs/>
          <w:sz w:val="20"/>
          <w:szCs w:val="20"/>
        </w:rPr>
      </w:pPr>
      <w:r w:rsidRPr="00CD33B8">
        <w:rPr>
          <w:rFonts w:ascii="Times New Roman" w:hAnsi="Times New Roman" w:cs="Times New Roman"/>
          <w:i/>
          <w:iCs/>
          <w:sz w:val="20"/>
          <w:szCs w:val="20"/>
        </w:rPr>
        <w:t>Sumber : Data sekunder</w:t>
      </w:r>
      <w:r w:rsidR="00FB3F61" w:rsidRPr="00CD33B8">
        <w:rPr>
          <w:rFonts w:ascii="Times New Roman" w:hAnsi="Times New Roman" w:cs="Times New Roman"/>
          <w:i/>
          <w:iCs/>
          <w:sz w:val="20"/>
          <w:szCs w:val="20"/>
        </w:rPr>
        <w:t xml:space="preserve"> </w:t>
      </w:r>
      <w:r w:rsidRPr="00CD33B8">
        <w:rPr>
          <w:rFonts w:ascii="Times New Roman" w:hAnsi="Times New Roman" w:cs="Times New Roman"/>
          <w:i/>
          <w:iCs/>
          <w:sz w:val="20"/>
          <w:szCs w:val="20"/>
        </w:rPr>
        <w:t>Eviews versi 12</w:t>
      </w:r>
    </w:p>
    <w:p w14:paraId="6344218D" w14:textId="77777777" w:rsidR="009C6AEB" w:rsidRPr="00CD33B8" w:rsidRDefault="009C6AEB" w:rsidP="00120598">
      <w:pPr>
        <w:pStyle w:val="NormalWeb"/>
        <w:jc w:val="both"/>
        <w:rPr>
          <w:b/>
          <w:bCs/>
          <w:sz w:val="22"/>
          <w:szCs w:val="22"/>
        </w:rPr>
        <w:sectPr w:rsidR="009C6AEB" w:rsidRPr="00CD33B8" w:rsidSect="00681D94">
          <w:type w:val="continuous"/>
          <w:pgSz w:w="11906" w:h="16838"/>
          <w:pgMar w:top="1440" w:right="1440" w:bottom="1440" w:left="1440" w:header="708" w:footer="708" w:gutter="0"/>
          <w:cols w:space="708"/>
          <w:docGrid w:linePitch="360"/>
        </w:sectPr>
      </w:pPr>
    </w:p>
    <w:p w14:paraId="2A079477" w14:textId="37C22481" w:rsidR="00120598" w:rsidRPr="006D7F1D" w:rsidRDefault="0039526F" w:rsidP="006D7F1D">
      <w:pPr>
        <w:spacing w:line="240" w:lineRule="auto"/>
        <w:jc w:val="both"/>
        <w:rPr>
          <w:rFonts w:ascii="Times New Roman" w:hAnsi="Times New Roman" w:cs="Times New Roman"/>
          <w:b/>
          <w:bCs/>
        </w:rPr>
      </w:pPr>
      <w:r w:rsidRPr="006D7F1D">
        <w:rPr>
          <w:rFonts w:ascii="Times New Roman" w:hAnsi="Times New Roman" w:cs="Times New Roman"/>
          <w:b/>
          <w:bCs/>
        </w:rPr>
        <w:t xml:space="preserve">Tidak terdapat </w:t>
      </w:r>
      <w:r w:rsidR="00120598" w:rsidRPr="006D7F1D">
        <w:rPr>
          <w:rFonts w:ascii="Times New Roman" w:hAnsi="Times New Roman" w:cs="Times New Roman"/>
          <w:b/>
          <w:bCs/>
        </w:rPr>
        <w:t>Pengaruh Biaya Remediasi Lingkungan dan Pengendalian Pencemaran terhadap Kinerja Keuangan</w:t>
      </w:r>
    </w:p>
    <w:p w14:paraId="14787942" w14:textId="02E3553E" w:rsidR="000012F6" w:rsidRPr="00052B8C" w:rsidRDefault="00052B8C" w:rsidP="000012F6">
      <w:pPr>
        <w:spacing w:line="240" w:lineRule="auto"/>
        <w:ind w:firstLine="720"/>
        <w:jc w:val="both"/>
        <w:rPr>
          <w:rFonts w:ascii="Times New Roman" w:hAnsi="Times New Roman" w:cs="Times New Roman"/>
        </w:rPr>
      </w:pPr>
      <w:r w:rsidRPr="00052B8C">
        <w:rPr>
          <w:rFonts w:ascii="Times New Roman" w:hAnsi="Times New Roman" w:cs="Times New Roman"/>
        </w:rPr>
        <w:t xml:space="preserve">Dalam analisis hipotesis, nilai probabilitas untuk biaya remediasi lingkungan dan pengendalian pencemaran adalah 0,9313. Hal ini menunjukkan bahwa biaya remediasi lingkungan dan pengendalian pencemaran tidak memberikan pengaruh signifikan terhadap kinerja keuangan, karena nilai signifikansi lebih besar dari 0,05. Temuan ini konsisten dengan penelitian oleh  </w:t>
      </w:r>
      <w:r w:rsidR="0039526F" w:rsidRPr="00052B8C">
        <w:rPr>
          <w:rFonts w:ascii="Times New Roman" w:hAnsi="Times New Roman" w:cs="Times New Roman"/>
        </w:rPr>
        <w:t>(King &amp; Lenox, 2001)</w:t>
      </w:r>
      <w:r w:rsidRPr="00052B8C">
        <w:rPr>
          <w:rFonts w:ascii="Times New Roman" w:hAnsi="Times New Roman" w:cs="Times New Roman"/>
        </w:rPr>
        <w:t>, yang juga menunjukkan bahwa biaya remediasi lingkungan dan pengendalian pencemaran tidak berpengaruh signifikan terhadap kinerja keuangan. Namun, hasil ini berbeda dengan temuan dari</w:t>
      </w:r>
      <w:r w:rsidR="00356860" w:rsidRPr="00052B8C">
        <w:rPr>
          <w:rFonts w:ascii="Times New Roman" w:hAnsi="Times New Roman" w:cs="Times New Roman"/>
        </w:rPr>
        <w:t xml:space="preserve"> </w:t>
      </w:r>
      <w:r w:rsidR="0039526F" w:rsidRPr="00052B8C">
        <w:rPr>
          <w:rFonts w:ascii="Times New Roman" w:hAnsi="Times New Roman" w:cs="Times New Roman"/>
        </w:rPr>
        <w:fldChar w:fldCharType="begin" w:fldLock="1"/>
      </w:r>
      <w:r w:rsidR="0039526F" w:rsidRPr="00052B8C">
        <w:rPr>
          <w:rFonts w:ascii="Times New Roman" w:hAnsi="Times New Roman" w:cs="Times New Roman"/>
        </w:rPr>
        <w:instrText>ADDIN CSL_CITATION {"citationItems":[{"id":"ITEM-1","itemData":{"author":[{"dropping-particle":"","family":"Zainab","given":"Aqila","non-dropping-particle":"","parse-names":false,"suffix":""},{"dropping-particle":"","family":"Burhany","given":"&amp; Dian Imanina","non-dropping-particle":"","parse-names":false,"suffix":""}],"id":"ITEM-1","issued":{"date-parts":[["2020"]]},"page":"26-27","title":"Biaya Lingkungan, Kinerja Lingkungan dan Kinerja Keuangan pada Perusahaan Manufaktur","type":"article-journal"},"uris":["http://www.mendeley.com/documents/?uuid=06c4997d-8827-4dbe-8d85-c38e188c768e"]}],"mendeley":{"formattedCitation":"(Zainab &amp; Burhany, 2020)","manualFormatting":"Zainab and Burhany (2020)","plainTextFormattedCitation":"(Zainab &amp; Burhany, 2020)","previouslyFormattedCitation":"(Zainab and Burhany 2020)"},"properties":{"noteIndex":0},"schema":"https://github.com/citation-style-language/schema/raw/master/csl-citation.json"}</w:instrText>
      </w:r>
      <w:r w:rsidR="0039526F" w:rsidRPr="00052B8C">
        <w:rPr>
          <w:rFonts w:ascii="Times New Roman" w:hAnsi="Times New Roman" w:cs="Times New Roman"/>
        </w:rPr>
        <w:fldChar w:fldCharType="separate"/>
      </w:r>
      <w:r w:rsidR="0039526F" w:rsidRPr="00052B8C">
        <w:rPr>
          <w:rFonts w:ascii="Times New Roman" w:hAnsi="Times New Roman" w:cs="Times New Roman"/>
          <w:noProof/>
        </w:rPr>
        <w:t>Zainab and Burhany (2020)</w:t>
      </w:r>
      <w:r w:rsidR="0039526F" w:rsidRPr="00052B8C">
        <w:rPr>
          <w:rFonts w:ascii="Times New Roman" w:hAnsi="Times New Roman" w:cs="Times New Roman"/>
        </w:rPr>
        <w:fldChar w:fldCharType="end"/>
      </w:r>
      <w:r w:rsidR="0039526F" w:rsidRPr="00052B8C">
        <w:rPr>
          <w:rFonts w:ascii="Times New Roman" w:hAnsi="Times New Roman" w:cs="Times New Roman"/>
        </w:rPr>
        <w:t xml:space="preserve"> serta (</w:t>
      </w:r>
      <w:r w:rsidR="0039526F" w:rsidRPr="00052B8C">
        <w:rPr>
          <w:rFonts w:ascii="Times New Roman" w:hAnsi="Times New Roman" w:cs="Times New Roman"/>
        </w:rPr>
        <w:fldChar w:fldCharType="begin" w:fldLock="1"/>
      </w:r>
      <w:r w:rsidR="0039526F" w:rsidRPr="00052B8C">
        <w:rPr>
          <w:rFonts w:ascii="Times New Roman" w:hAnsi="Times New Roman" w:cs="Times New Roman"/>
        </w:rPr>
        <w:instrText>ADDIN CSL_CITATION {"citationItems":[{"id":"ITEM-1","itemData":{"author":[{"dropping-particle":"","family":"Nayseo, Magdalena Noviani, Oki Alfianus dan Masehat","given":"Beatrix Yanarti","non-dropping-particle":"","parse-names":false,"suffix":""}],"id":"ITEM-1","issue":"1","issued":{"date-parts":[["2023"]]},"page":"27-32","title":"Dampak Akuntansi Lingkungan terhadap Kinerja Keuangan Perusahaan di Indonesia : Sebuah Studi Literatur","type":"article-journal","volume":"8"},"uris":["http://www.mendeley.com/documents/?uuid=340f01b8-9258-4c4a-a3eb-f7d33bb4331d"]}],"mendeley":{"formattedCitation":"(Nayseo, Magdalena Noviani, Oki Alfianus dan Masehat, 2023)","manualFormatting":"Nayseo, Magdalena Noviani, Oki, Alfianus, Manehat 2023)","plainTextFormattedCitation":"(Nayseo, Magdalena Noviani, Oki Alfianus dan Masehat, 2023)","previouslyFormattedCitation":"(Nayseo, Magdalena Noviani, Oki Alfianus dan Masehat 2023)"},"properties":{"noteIndex":0},"schema":"https://github.com/citation-style-language/schema/raw/master/csl-citation.json"}</w:instrText>
      </w:r>
      <w:r w:rsidR="0039526F" w:rsidRPr="00052B8C">
        <w:rPr>
          <w:rFonts w:ascii="Times New Roman" w:hAnsi="Times New Roman" w:cs="Times New Roman"/>
        </w:rPr>
        <w:fldChar w:fldCharType="separate"/>
      </w:r>
      <w:r w:rsidR="0039526F" w:rsidRPr="00052B8C">
        <w:rPr>
          <w:rFonts w:ascii="Times New Roman" w:hAnsi="Times New Roman" w:cs="Times New Roman"/>
          <w:noProof/>
        </w:rPr>
        <w:t>Nayseo, Magdalena Noviani, Oki, Alfianus, Manehat 2023)</w:t>
      </w:r>
      <w:r w:rsidR="0039526F" w:rsidRPr="00052B8C">
        <w:rPr>
          <w:rFonts w:ascii="Times New Roman" w:hAnsi="Times New Roman" w:cs="Times New Roman"/>
        </w:rPr>
        <w:fldChar w:fldCharType="end"/>
      </w:r>
      <w:r w:rsidR="0039526F" w:rsidRPr="00052B8C">
        <w:rPr>
          <w:rFonts w:ascii="Times New Roman" w:hAnsi="Times New Roman" w:cs="Times New Roman"/>
        </w:rPr>
        <w:t xml:space="preserve"> </w:t>
      </w:r>
      <w:r w:rsidRPr="00052B8C">
        <w:rPr>
          <w:rFonts w:ascii="Times New Roman" w:hAnsi="Times New Roman" w:cs="Times New Roman"/>
        </w:rPr>
        <w:t>yang menunjukkan bahwa biaya remediasi lingkungan dan pengendalian pencemaran memiliki dampak pada kinerja keuangan perusahaan.</w:t>
      </w:r>
    </w:p>
    <w:p w14:paraId="169BCA79" w14:textId="5B923E9A" w:rsidR="00120598" w:rsidRPr="006D7F1D" w:rsidRDefault="00075AEC" w:rsidP="000012F6">
      <w:pPr>
        <w:spacing w:line="240" w:lineRule="auto"/>
        <w:jc w:val="both"/>
        <w:rPr>
          <w:rFonts w:ascii="Times New Roman" w:hAnsi="Times New Roman" w:cs="Times New Roman"/>
          <w:b/>
          <w:bCs/>
        </w:rPr>
      </w:pPr>
      <w:r w:rsidRPr="006D7F1D">
        <w:rPr>
          <w:rFonts w:ascii="Times New Roman" w:hAnsi="Times New Roman" w:cs="Times New Roman"/>
          <w:b/>
          <w:bCs/>
        </w:rPr>
        <w:t xml:space="preserve">Terdapat </w:t>
      </w:r>
      <w:r w:rsidR="00120598" w:rsidRPr="006D7F1D">
        <w:rPr>
          <w:rFonts w:ascii="Times New Roman" w:hAnsi="Times New Roman" w:cs="Times New Roman"/>
          <w:b/>
          <w:bCs/>
        </w:rPr>
        <w:t>Pengaruh Biaya Sumbangan dan Kontribusi Amal terhadap Kinerja Keuangan</w:t>
      </w:r>
    </w:p>
    <w:p w14:paraId="59A4D7BA" w14:textId="67009E93" w:rsidR="00356860" w:rsidRPr="00052B8C" w:rsidRDefault="00356860" w:rsidP="00356860">
      <w:pPr>
        <w:spacing w:line="240" w:lineRule="auto"/>
        <w:ind w:firstLine="720"/>
        <w:jc w:val="both"/>
        <w:rPr>
          <w:rFonts w:ascii="Times New Roman" w:hAnsi="Times New Roman" w:cs="Times New Roman"/>
        </w:rPr>
      </w:pPr>
      <w:r w:rsidRPr="00052B8C">
        <w:rPr>
          <w:rFonts w:ascii="Times New Roman" w:hAnsi="Times New Roman" w:cs="Times New Roman"/>
        </w:rPr>
        <w:t xml:space="preserve">Berdasarkan hasil uji hipotesis, variabel sumbangan dan kontribusi amal menunjukkan nilai probabilitas sebesar 0,0422. </w:t>
      </w:r>
      <w:r w:rsidR="00052B8C" w:rsidRPr="00052B8C">
        <w:rPr>
          <w:rFonts w:ascii="Times New Roman" w:hAnsi="Times New Roman" w:cs="Times New Roman"/>
        </w:rPr>
        <w:t>Ini menandakan bahwa sumbangan dan kontribusi amal memiliki pengaruh signifikan terhadap kinerja keuangan, karena nilai signifikansi kurang dari 0,05. Temuan ini didukung oleh Margolis, Elfenbein, dan Walsh (2009), yang menyatakan bahwa sumbangan dan kontribusi amal berdampak pada kinerja keuangan. Sebaliknya, penelitian oleh Brammer dan Millington (2008) menunjukkan bahwa sumbangan dan kontribusi amal tidak memiliki pengaruh signifikan terhadap kinerja keuangan.</w:t>
      </w:r>
    </w:p>
    <w:p w14:paraId="633C96F8" w14:textId="298475B8" w:rsidR="00120598" w:rsidRPr="006D7F1D" w:rsidRDefault="00120598" w:rsidP="006D7F1D">
      <w:pPr>
        <w:spacing w:line="240" w:lineRule="auto"/>
        <w:jc w:val="both"/>
        <w:rPr>
          <w:rFonts w:ascii="Times New Roman" w:hAnsi="Times New Roman" w:cs="Times New Roman"/>
          <w:b/>
          <w:bCs/>
        </w:rPr>
      </w:pPr>
      <w:r w:rsidRPr="006D7F1D">
        <w:rPr>
          <w:rFonts w:ascii="Times New Roman" w:hAnsi="Times New Roman" w:cs="Times New Roman"/>
          <w:b/>
          <w:bCs/>
        </w:rPr>
        <w:t>SIMPULAN DAN SARAN</w:t>
      </w:r>
    </w:p>
    <w:p w14:paraId="784F6FB4" w14:textId="55FDBDC1" w:rsidR="007F7F36" w:rsidRPr="00681D94" w:rsidRDefault="007F7F36" w:rsidP="00681D94">
      <w:pPr>
        <w:pStyle w:val="NormalWeb"/>
        <w:ind w:firstLine="720"/>
        <w:jc w:val="both"/>
        <w:rPr>
          <w:sz w:val="22"/>
          <w:szCs w:val="22"/>
        </w:rPr>
      </w:pPr>
      <w:r w:rsidRPr="007F7F36">
        <w:rPr>
          <w:sz w:val="22"/>
          <w:szCs w:val="22"/>
        </w:rPr>
        <w:t xml:space="preserve">Hasil dari studi ini menunjukkan bahwa biaya </w:t>
      </w:r>
      <w:r>
        <w:rPr>
          <w:sz w:val="22"/>
          <w:szCs w:val="22"/>
        </w:rPr>
        <w:t>remediasi</w:t>
      </w:r>
      <w:r w:rsidRPr="007F7F36">
        <w:rPr>
          <w:sz w:val="22"/>
          <w:szCs w:val="22"/>
        </w:rPr>
        <w:t xml:space="preserve"> lingkungan dan pengendalian p</w:t>
      </w:r>
      <w:r>
        <w:rPr>
          <w:sz w:val="22"/>
          <w:szCs w:val="22"/>
        </w:rPr>
        <w:t>encemaran</w:t>
      </w:r>
      <w:r w:rsidRPr="007F7F36">
        <w:rPr>
          <w:sz w:val="22"/>
          <w:szCs w:val="22"/>
        </w:rPr>
        <w:t xml:space="preserve"> tidak berpengaruh signifikan terhadap kinerja keuangan, sementara sumbangan dan kontribusi amal memiliki </w:t>
      </w:r>
      <w:r>
        <w:rPr>
          <w:sz w:val="22"/>
          <w:szCs w:val="22"/>
        </w:rPr>
        <w:t>pengaruh</w:t>
      </w:r>
      <w:r w:rsidRPr="007F7F36">
        <w:rPr>
          <w:sz w:val="22"/>
          <w:szCs w:val="22"/>
        </w:rPr>
        <w:t xml:space="preserve"> pada kinerja keuangan. Untuk penelitian selanjutnya, sebaiknya variabel yang diteliti tidak hanya mencakup aspek lingkungan, tetapi juga menambahkan indikator lingkungan lainnya. Selain itu, memperluas sampel penelitian untuk mencakup sektor lain, seperti sektor manufaktur, dapat memberikan wawasan yang lebih komprehensif mengenai variabel lingkungan.</w:t>
      </w:r>
      <w:bookmarkEnd w:id="0"/>
    </w:p>
    <w:p w14:paraId="104D1322" w14:textId="77777777" w:rsidR="00120598" w:rsidRPr="006D7F1D" w:rsidRDefault="00120598" w:rsidP="006D7F1D">
      <w:pPr>
        <w:spacing w:line="240" w:lineRule="auto"/>
        <w:jc w:val="both"/>
        <w:rPr>
          <w:rFonts w:ascii="Times New Roman" w:hAnsi="Times New Roman" w:cs="Times New Roman"/>
          <w:b/>
          <w:bCs/>
        </w:rPr>
      </w:pPr>
      <w:r w:rsidRPr="006D7F1D">
        <w:rPr>
          <w:rFonts w:ascii="Times New Roman" w:hAnsi="Times New Roman" w:cs="Times New Roman"/>
          <w:b/>
          <w:bCs/>
        </w:rPr>
        <w:t>PUSTAKA</w:t>
      </w:r>
    </w:p>
    <w:p w14:paraId="213D46E4" w14:textId="77777777" w:rsidR="00A11B94" w:rsidRPr="00A11B94" w:rsidRDefault="00A11B94" w:rsidP="00A11B94">
      <w:pPr>
        <w:widowControl w:val="0"/>
        <w:autoSpaceDE w:val="0"/>
        <w:autoSpaceDN w:val="0"/>
        <w:adjustRightInd w:val="0"/>
        <w:spacing w:line="240" w:lineRule="auto"/>
        <w:ind w:left="720" w:hanging="720"/>
        <w:jc w:val="both"/>
        <w:rPr>
          <w:rFonts w:ascii="Times New Roman" w:hAnsi="Times New Roman" w:cs="Times New Roman"/>
        </w:rPr>
      </w:pPr>
      <w:r w:rsidRPr="00A11B94">
        <w:rPr>
          <w:rFonts w:ascii="Times New Roman" w:hAnsi="Times New Roman" w:cs="Times New Roman"/>
        </w:rPr>
        <w:t xml:space="preserve">Agus Tri Basuki dan Nano Prawoto. (2017). </w:t>
      </w:r>
      <w:r w:rsidRPr="00A11B94">
        <w:rPr>
          <w:rFonts w:ascii="Times New Roman" w:hAnsi="Times New Roman" w:cs="Times New Roman"/>
          <w:i/>
          <w:iCs/>
        </w:rPr>
        <w:t>Analisis Regresi Dalam Penelitian Ekonomi &amp; Bisnis : Dilengkapi Aplikasi SPSS &amp; EVIEWS</w:t>
      </w:r>
      <w:r w:rsidRPr="00A11B94">
        <w:rPr>
          <w:rFonts w:ascii="Times New Roman" w:hAnsi="Times New Roman" w:cs="Times New Roman"/>
        </w:rPr>
        <w:t>. PT Rajagrafindo Persada.</w:t>
      </w:r>
    </w:p>
    <w:p w14:paraId="6EA163B9" w14:textId="77777777" w:rsidR="00120598" w:rsidRPr="006D7F1D" w:rsidRDefault="00120598" w:rsidP="006D7F1D">
      <w:pPr>
        <w:spacing w:line="240" w:lineRule="auto"/>
        <w:ind w:left="720" w:hanging="720"/>
        <w:jc w:val="both"/>
        <w:rPr>
          <w:rFonts w:ascii="Times New Roman" w:hAnsi="Times New Roman" w:cs="Times New Roman"/>
          <w:noProof/>
          <w:kern w:val="0"/>
        </w:rPr>
      </w:pPr>
      <w:r w:rsidRPr="006D7F1D">
        <w:rPr>
          <w:rFonts w:ascii="Times New Roman" w:hAnsi="Times New Roman" w:cs="Times New Roman"/>
          <w:noProof/>
          <w:kern w:val="0"/>
        </w:rPr>
        <w:t xml:space="preserve">Amira A, S. S. (2022). </w:t>
      </w:r>
      <w:r w:rsidRPr="006D7F1D">
        <w:rPr>
          <w:rFonts w:ascii="Times New Roman" w:hAnsi="Times New Roman" w:cs="Times New Roman"/>
          <w:i/>
          <w:iCs/>
          <w:noProof/>
          <w:kern w:val="0"/>
        </w:rPr>
        <w:t>Pengaruh Penerapan Akuntansi Lingkungan terhadap Nilai Perusahaan Consumer Non-Cyclicals yang Terdaftar di Bursa Efek</w:t>
      </w:r>
      <w:r w:rsidRPr="006D7F1D">
        <w:rPr>
          <w:rFonts w:ascii="Times New Roman" w:hAnsi="Times New Roman" w:cs="Times New Roman"/>
          <w:noProof/>
          <w:kern w:val="0"/>
        </w:rPr>
        <w:t>. 200–210.</w:t>
      </w:r>
    </w:p>
    <w:p w14:paraId="3147F22F" w14:textId="42B65530" w:rsidR="00D24842" w:rsidRPr="006D7F1D" w:rsidRDefault="00D24842" w:rsidP="006D7F1D">
      <w:pPr>
        <w:spacing w:line="240" w:lineRule="auto"/>
        <w:ind w:left="720" w:hanging="720"/>
        <w:jc w:val="both"/>
        <w:rPr>
          <w:rFonts w:ascii="Times New Roman" w:hAnsi="Times New Roman" w:cs="Times New Roman"/>
        </w:rPr>
      </w:pPr>
      <w:r w:rsidRPr="006D7F1D">
        <w:rPr>
          <w:rFonts w:ascii="Times New Roman" w:hAnsi="Times New Roman" w:cs="Times New Roman"/>
        </w:rPr>
        <w:t xml:space="preserve">Brammer, S., &amp; Millington, A. (2008). “Does Its Pay to Be Different? An Analysis of the Relationship Between Corporate Social anf Financial Performance. </w:t>
      </w:r>
      <w:r w:rsidRPr="006D7F1D">
        <w:rPr>
          <w:rFonts w:ascii="Times New Roman" w:hAnsi="Times New Roman" w:cs="Times New Roman"/>
          <w:i/>
          <w:iCs/>
        </w:rPr>
        <w:t>Stategic Management Journal</w:t>
      </w:r>
      <w:r w:rsidRPr="006D7F1D">
        <w:rPr>
          <w:rFonts w:ascii="Times New Roman" w:hAnsi="Times New Roman" w:cs="Times New Roman"/>
        </w:rPr>
        <w:t>, 29 (12), 1325-1343.</w:t>
      </w:r>
    </w:p>
    <w:p w14:paraId="072DE1F4" w14:textId="2D656B3E" w:rsidR="00FB3F61" w:rsidRPr="006D7F1D" w:rsidRDefault="00FB3F61" w:rsidP="006D7F1D">
      <w:pPr>
        <w:spacing w:line="240" w:lineRule="auto"/>
        <w:ind w:left="720" w:hanging="720"/>
        <w:jc w:val="both"/>
        <w:rPr>
          <w:rFonts w:ascii="Times New Roman" w:hAnsi="Times New Roman" w:cs="Times New Roman"/>
          <w:noProof/>
          <w:kern w:val="0"/>
        </w:rPr>
      </w:pPr>
      <w:r w:rsidRPr="006D7F1D">
        <w:rPr>
          <w:rFonts w:ascii="Times New Roman" w:hAnsi="Times New Roman" w:cs="Times New Roman"/>
          <w:noProof/>
          <w:kern w:val="0"/>
        </w:rPr>
        <w:t xml:space="preserve">Hansen, D. R., &amp; Mowen, M. M. (2018). </w:t>
      </w:r>
      <w:r w:rsidRPr="006D7F1D">
        <w:rPr>
          <w:rFonts w:ascii="Times New Roman" w:hAnsi="Times New Roman" w:cs="Times New Roman"/>
          <w:i/>
          <w:iCs/>
          <w:noProof/>
          <w:kern w:val="0"/>
        </w:rPr>
        <w:t>Akuntansi Manajerial</w:t>
      </w:r>
      <w:r w:rsidRPr="006D7F1D">
        <w:rPr>
          <w:rFonts w:ascii="Times New Roman" w:hAnsi="Times New Roman" w:cs="Times New Roman"/>
          <w:noProof/>
          <w:kern w:val="0"/>
        </w:rPr>
        <w:t>. Salemba Empat.</w:t>
      </w:r>
    </w:p>
    <w:p w14:paraId="183D98CF" w14:textId="647665C8" w:rsidR="00075AEC" w:rsidRPr="006D7F1D" w:rsidRDefault="00075AEC" w:rsidP="006D7F1D">
      <w:pPr>
        <w:spacing w:line="240" w:lineRule="auto"/>
        <w:ind w:left="720" w:hanging="720"/>
        <w:jc w:val="both"/>
        <w:rPr>
          <w:rFonts w:ascii="Times New Roman" w:hAnsi="Times New Roman" w:cs="Times New Roman"/>
          <w:noProof/>
          <w:kern w:val="0"/>
        </w:rPr>
      </w:pPr>
      <w:r w:rsidRPr="006D7F1D">
        <w:rPr>
          <w:rFonts w:ascii="Times New Roman" w:hAnsi="Times New Roman" w:cs="Times New Roman"/>
          <w:noProof/>
          <w:kern w:val="0"/>
        </w:rPr>
        <w:t xml:space="preserve">Ikhsan, A. (2008). Pengenalan Akuntansi Lingkungan dan Pengungkapannya. </w:t>
      </w:r>
      <w:r w:rsidRPr="006D7F1D">
        <w:rPr>
          <w:rFonts w:ascii="Times New Roman" w:hAnsi="Times New Roman" w:cs="Times New Roman"/>
          <w:i/>
          <w:iCs/>
          <w:noProof/>
          <w:kern w:val="0"/>
        </w:rPr>
        <w:t>Yogyakarta, Graha Ilmu</w:t>
      </w:r>
      <w:r w:rsidRPr="006D7F1D">
        <w:rPr>
          <w:rFonts w:ascii="Times New Roman" w:hAnsi="Times New Roman" w:cs="Times New Roman"/>
          <w:noProof/>
          <w:kern w:val="0"/>
        </w:rPr>
        <w:t>.</w:t>
      </w:r>
    </w:p>
    <w:p w14:paraId="49B232F2" w14:textId="7E313F28" w:rsidR="00FB3F61" w:rsidRPr="006D7F1D" w:rsidRDefault="00FB3F61" w:rsidP="006D7F1D">
      <w:pPr>
        <w:spacing w:line="240" w:lineRule="auto"/>
        <w:ind w:left="720" w:hanging="720"/>
        <w:jc w:val="both"/>
        <w:rPr>
          <w:rFonts w:ascii="Times New Roman" w:hAnsi="Times New Roman" w:cs="Times New Roman"/>
        </w:rPr>
      </w:pPr>
      <w:r w:rsidRPr="006D7F1D">
        <w:rPr>
          <w:rFonts w:ascii="Times New Roman" w:hAnsi="Times New Roman" w:cs="Times New Roman"/>
        </w:rPr>
        <w:t xml:space="preserve">King, A. A., &amp; Lenox, M. J. (2001). Lean and Green? An Empirical Examination of the Relationship Between Lean Production and Environmental Performance. </w:t>
      </w:r>
      <w:r w:rsidRPr="006D7F1D">
        <w:rPr>
          <w:rFonts w:ascii="Times New Roman" w:hAnsi="Times New Roman" w:cs="Times New Roman"/>
          <w:i/>
          <w:iCs/>
        </w:rPr>
        <w:t>Production and Operations Management</w:t>
      </w:r>
      <w:r w:rsidRPr="006D7F1D">
        <w:rPr>
          <w:rFonts w:ascii="Times New Roman" w:hAnsi="Times New Roman" w:cs="Times New Roman"/>
        </w:rPr>
        <w:t>, 10 (3). 244-256.</w:t>
      </w:r>
    </w:p>
    <w:p w14:paraId="633618B3" w14:textId="1A19A145" w:rsidR="00D24842" w:rsidRPr="006D7F1D" w:rsidRDefault="00D24842" w:rsidP="006D7F1D">
      <w:pPr>
        <w:spacing w:line="240" w:lineRule="auto"/>
        <w:ind w:left="720" w:hanging="720"/>
        <w:jc w:val="both"/>
        <w:rPr>
          <w:rFonts w:ascii="Times New Roman" w:hAnsi="Times New Roman" w:cs="Times New Roman"/>
        </w:rPr>
      </w:pPr>
      <w:r w:rsidRPr="006D7F1D">
        <w:rPr>
          <w:rFonts w:ascii="Times New Roman" w:hAnsi="Times New Roman" w:cs="Times New Roman"/>
        </w:rPr>
        <w:t xml:space="preserve">Margolis, J. D., Elfenbein, H. A., &amp; Walsh, J. P. (2009). Does it Pay to Be Good and Does it Matter? A Meta-Analysis of the Relationship Between Corporate Social and Financial Performance. </w:t>
      </w:r>
      <w:r w:rsidRPr="006D7F1D">
        <w:rPr>
          <w:rFonts w:ascii="Times New Roman" w:hAnsi="Times New Roman" w:cs="Times New Roman"/>
          <w:i/>
          <w:iCs/>
        </w:rPr>
        <w:t>Social Science Research Network</w:t>
      </w:r>
      <w:r w:rsidRPr="006D7F1D">
        <w:rPr>
          <w:rFonts w:ascii="Times New Roman" w:hAnsi="Times New Roman" w:cs="Times New Roman"/>
        </w:rPr>
        <w:t>.</w:t>
      </w:r>
    </w:p>
    <w:p w14:paraId="3610149E" w14:textId="1D255EBC" w:rsidR="00FB3F61" w:rsidRPr="006D7F1D" w:rsidRDefault="00FB3F61" w:rsidP="006D7F1D">
      <w:pPr>
        <w:spacing w:line="240" w:lineRule="auto"/>
        <w:ind w:left="720" w:hanging="720"/>
        <w:jc w:val="both"/>
        <w:rPr>
          <w:rFonts w:ascii="Times New Roman" w:hAnsi="Times New Roman" w:cs="Times New Roman"/>
          <w:noProof/>
          <w:kern w:val="0"/>
        </w:rPr>
      </w:pPr>
      <w:r w:rsidRPr="006D7F1D">
        <w:rPr>
          <w:rFonts w:ascii="Times New Roman" w:hAnsi="Times New Roman" w:cs="Times New Roman"/>
          <w:noProof/>
          <w:kern w:val="0"/>
        </w:rPr>
        <w:t xml:space="preserve">Nayseo, Magdalena Noviani, Oki Alfianus dan Masehat, B. Y. (2023). </w:t>
      </w:r>
      <w:r w:rsidRPr="006D7F1D">
        <w:rPr>
          <w:rFonts w:ascii="Times New Roman" w:hAnsi="Times New Roman" w:cs="Times New Roman"/>
          <w:i/>
          <w:iCs/>
          <w:noProof/>
          <w:kern w:val="0"/>
        </w:rPr>
        <w:t>Dampak Akuntansi Lingkungan terhadap Kinerja Keuangan Perusahaan di Indonesia : Sebuah Studi Literatur</w:t>
      </w:r>
      <w:r w:rsidRPr="006D7F1D">
        <w:rPr>
          <w:rFonts w:ascii="Times New Roman" w:hAnsi="Times New Roman" w:cs="Times New Roman"/>
          <w:noProof/>
          <w:kern w:val="0"/>
        </w:rPr>
        <w:t xml:space="preserve">. </w:t>
      </w:r>
      <w:r w:rsidRPr="006D7F1D">
        <w:rPr>
          <w:rFonts w:ascii="Times New Roman" w:hAnsi="Times New Roman" w:cs="Times New Roman"/>
          <w:i/>
          <w:iCs/>
          <w:noProof/>
          <w:kern w:val="0"/>
        </w:rPr>
        <w:t>8</w:t>
      </w:r>
      <w:r w:rsidRPr="006D7F1D">
        <w:rPr>
          <w:rFonts w:ascii="Times New Roman" w:hAnsi="Times New Roman" w:cs="Times New Roman"/>
          <w:noProof/>
          <w:kern w:val="0"/>
        </w:rPr>
        <w:t>(1), 27–32.</w:t>
      </w:r>
    </w:p>
    <w:p w14:paraId="01D870F3" w14:textId="642552FD" w:rsidR="00075AEC" w:rsidRPr="006D7F1D" w:rsidRDefault="00120598" w:rsidP="006D7F1D">
      <w:pPr>
        <w:spacing w:line="240" w:lineRule="auto"/>
        <w:ind w:left="720" w:hanging="720"/>
        <w:jc w:val="both"/>
        <w:rPr>
          <w:rFonts w:ascii="Times New Roman" w:hAnsi="Times New Roman" w:cs="Times New Roman"/>
          <w:noProof/>
          <w:kern w:val="0"/>
        </w:rPr>
      </w:pPr>
      <w:r w:rsidRPr="006D7F1D">
        <w:rPr>
          <w:rFonts w:ascii="Times New Roman" w:hAnsi="Times New Roman" w:cs="Times New Roman"/>
          <w:noProof/>
          <w:kern w:val="0"/>
        </w:rPr>
        <w:t xml:space="preserve">Nursamsiah, A. I., &amp; Akuntansi, I. (2019). </w:t>
      </w:r>
      <w:r w:rsidRPr="006D7F1D">
        <w:rPr>
          <w:rFonts w:ascii="Times New Roman" w:hAnsi="Times New Roman" w:cs="Times New Roman"/>
          <w:i/>
          <w:iCs/>
          <w:noProof/>
          <w:kern w:val="0"/>
        </w:rPr>
        <w:t>Pengaruh Implementasi Akuntansi Lingkungan terhadap Kinerja Perusahaan</w:t>
      </w:r>
      <w:r w:rsidRPr="006D7F1D">
        <w:rPr>
          <w:rFonts w:ascii="Times New Roman" w:hAnsi="Times New Roman" w:cs="Times New Roman"/>
          <w:noProof/>
          <w:kern w:val="0"/>
        </w:rPr>
        <w:t xml:space="preserve">. </w:t>
      </w:r>
      <w:r w:rsidRPr="006D7F1D">
        <w:rPr>
          <w:rFonts w:ascii="Times New Roman" w:hAnsi="Times New Roman" w:cs="Times New Roman"/>
          <w:i/>
          <w:iCs/>
          <w:noProof/>
          <w:kern w:val="0"/>
        </w:rPr>
        <w:t>02</w:t>
      </w:r>
      <w:r w:rsidRPr="006D7F1D">
        <w:rPr>
          <w:rFonts w:ascii="Times New Roman" w:hAnsi="Times New Roman" w:cs="Times New Roman"/>
          <w:noProof/>
          <w:kern w:val="0"/>
        </w:rPr>
        <w:t>(02).</w:t>
      </w:r>
    </w:p>
    <w:p w14:paraId="02CC927A" w14:textId="378D0F7B" w:rsidR="00075AEC" w:rsidRPr="006D7F1D" w:rsidRDefault="00075AEC" w:rsidP="006D7F1D">
      <w:pPr>
        <w:spacing w:line="240" w:lineRule="auto"/>
        <w:ind w:left="720" w:hanging="720"/>
        <w:jc w:val="both"/>
        <w:rPr>
          <w:rFonts w:ascii="Times New Roman" w:hAnsi="Times New Roman" w:cs="Times New Roman"/>
          <w:noProof/>
          <w:kern w:val="0"/>
        </w:rPr>
      </w:pPr>
      <w:r w:rsidRPr="006D7F1D">
        <w:rPr>
          <w:rFonts w:ascii="Times New Roman" w:hAnsi="Times New Roman" w:cs="Times New Roman"/>
          <w:noProof/>
          <w:kern w:val="0"/>
        </w:rPr>
        <w:t xml:space="preserve">Ramadhani, A. P., &amp; Sulistyowati, E. (2021). </w:t>
      </w:r>
      <w:r w:rsidRPr="006D7F1D">
        <w:rPr>
          <w:rFonts w:ascii="Times New Roman" w:hAnsi="Times New Roman" w:cs="Times New Roman"/>
          <w:i/>
          <w:iCs/>
          <w:noProof/>
          <w:kern w:val="0"/>
        </w:rPr>
        <w:t>Pengaruh Good Corporate Governance dan Kinerja Keuangan</w:t>
      </w:r>
      <w:r w:rsidRPr="006D7F1D">
        <w:rPr>
          <w:rFonts w:ascii="Times New Roman" w:hAnsi="Times New Roman" w:cs="Times New Roman"/>
          <w:noProof/>
          <w:kern w:val="0"/>
        </w:rPr>
        <w:t>.</w:t>
      </w:r>
    </w:p>
    <w:p w14:paraId="7FAFB9FE" w14:textId="73F4B9DC" w:rsidR="005D5660" w:rsidRDefault="00075AEC" w:rsidP="00604080">
      <w:pPr>
        <w:spacing w:line="240" w:lineRule="auto"/>
        <w:ind w:left="720" w:hanging="720"/>
        <w:jc w:val="both"/>
        <w:rPr>
          <w:rFonts w:ascii="Times New Roman" w:hAnsi="Times New Roman" w:cs="Times New Roman"/>
          <w:noProof/>
          <w:kern w:val="0"/>
        </w:rPr>
      </w:pPr>
      <w:r w:rsidRPr="006D7F1D">
        <w:rPr>
          <w:rFonts w:ascii="Times New Roman" w:hAnsi="Times New Roman" w:cs="Times New Roman"/>
          <w:noProof/>
          <w:kern w:val="0"/>
        </w:rPr>
        <w:t xml:space="preserve">Soleha, A. R. (2022). </w:t>
      </w:r>
      <w:r w:rsidRPr="006D7F1D">
        <w:rPr>
          <w:rFonts w:ascii="Times New Roman" w:hAnsi="Times New Roman" w:cs="Times New Roman"/>
          <w:i/>
          <w:iCs/>
          <w:noProof/>
          <w:kern w:val="0"/>
        </w:rPr>
        <w:t>Analisis Laporan Keuangan untuk Menilai Kinerja Keuangan PT Kimia Farma Tbk.</w:t>
      </w:r>
      <w:r w:rsidRPr="006D7F1D">
        <w:rPr>
          <w:rFonts w:ascii="Times New Roman" w:hAnsi="Times New Roman" w:cs="Times New Roman"/>
          <w:noProof/>
          <w:kern w:val="0"/>
        </w:rPr>
        <w:t xml:space="preserve"> </w:t>
      </w:r>
      <w:r w:rsidRPr="006D7F1D">
        <w:rPr>
          <w:rFonts w:ascii="Times New Roman" w:hAnsi="Times New Roman" w:cs="Times New Roman"/>
          <w:i/>
          <w:iCs/>
          <w:noProof/>
          <w:kern w:val="0"/>
        </w:rPr>
        <w:t>6</w:t>
      </w:r>
      <w:r w:rsidRPr="006D7F1D">
        <w:rPr>
          <w:rFonts w:ascii="Times New Roman" w:hAnsi="Times New Roman" w:cs="Times New Roman"/>
          <w:noProof/>
          <w:kern w:val="0"/>
        </w:rPr>
        <w:t>(2), 250–260.</w:t>
      </w:r>
    </w:p>
    <w:p w14:paraId="60570358" w14:textId="5A1200A6" w:rsidR="00FB3F61" w:rsidRPr="00681D94" w:rsidRDefault="00FB3F61" w:rsidP="00681D94">
      <w:pPr>
        <w:spacing w:line="240" w:lineRule="auto"/>
        <w:ind w:left="720" w:hanging="720"/>
        <w:jc w:val="both"/>
        <w:rPr>
          <w:rFonts w:ascii="Times New Roman" w:hAnsi="Times New Roman" w:cs="Times New Roman"/>
          <w:noProof/>
        </w:rPr>
        <w:sectPr w:rsidR="00FB3F61" w:rsidRPr="00681D94" w:rsidSect="005D5660">
          <w:type w:val="continuous"/>
          <w:pgSz w:w="11906" w:h="16838"/>
          <w:pgMar w:top="1440" w:right="1440" w:bottom="1440" w:left="1440" w:header="708" w:footer="708" w:gutter="0"/>
          <w:cols w:num="2" w:space="708"/>
          <w:docGrid w:linePitch="360"/>
        </w:sectPr>
      </w:pPr>
      <w:r w:rsidRPr="006D7F1D">
        <w:rPr>
          <w:rFonts w:ascii="Times New Roman" w:hAnsi="Times New Roman" w:cs="Times New Roman"/>
          <w:noProof/>
          <w:kern w:val="0"/>
        </w:rPr>
        <w:t xml:space="preserve">Zainab, A., &amp; Burhany, &amp; D. I. (2020). </w:t>
      </w:r>
      <w:r w:rsidRPr="006D7F1D">
        <w:rPr>
          <w:rFonts w:ascii="Times New Roman" w:hAnsi="Times New Roman" w:cs="Times New Roman"/>
          <w:i/>
          <w:iCs/>
          <w:noProof/>
          <w:kern w:val="0"/>
        </w:rPr>
        <w:t>Biaya Lingkungan, Kinerja Lingkungan dan Kinerja Keuangan pada Perusahaan Manufaktur</w:t>
      </w:r>
      <w:r w:rsidRPr="006D7F1D">
        <w:rPr>
          <w:rFonts w:ascii="Times New Roman" w:hAnsi="Times New Roman" w:cs="Times New Roman"/>
          <w:noProof/>
          <w:kern w:val="0"/>
        </w:rPr>
        <w:t>. 26–27</w:t>
      </w:r>
      <w:r w:rsidR="00681D94">
        <w:rPr>
          <w:rFonts w:ascii="Times New Roman" w:hAnsi="Times New Roman" w:cs="Times New Roman"/>
          <w:noProof/>
          <w:kern w:val="0"/>
        </w:rPr>
        <w:t>.</w:t>
      </w:r>
    </w:p>
    <w:p w14:paraId="2850FA7D" w14:textId="77777777" w:rsidR="005E007A" w:rsidRPr="006D7F1D" w:rsidRDefault="005E007A" w:rsidP="00681D94">
      <w:pPr>
        <w:spacing w:line="240" w:lineRule="auto"/>
        <w:jc w:val="both"/>
        <w:rPr>
          <w:rFonts w:ascii="Times New Roman" w:hAnsi="Times New Roman" w:cs="Times New Roman"/>
        </w:rPr>
        <w:sectPr w:rsidR="005E007A" w:rsidRPr="006D7F1D" w:rsidSect="00C84651">
          <w:type w:val="continuous"/>
          <w:pgSz w:w="11906" w:h="16838"/>
          <w:pgMar w:top="1440" w:right="1440" w:bottom="1440" w:left="1440" w:header="708" w:footer="708" w:gutter="0"/>
          <w:cols w:space="708"/>
          <w:docGrid w:linePitch="360"/>
        </w:sectPr>
      </w:pPr>
    </w:p>
    <w:p w14:paraId="7CBD38FD" w14:textId="73E4FEEC" w:rsidR="00681D94" w:rsidRPr="00681D94" w:rsidRDefault="00681D94" w:rsidP="00681D94">
      <w:pPr>
        <w:tabs>
          <w:tab w:val="left" w:pos="1050"/>
        </w:tabs>
        <w:rPr>
          <w:rFonts w:ascii="Times New Roman" w:hAnsi="Times New Roman" w:cs="Times New Roman"/>
        </w:rPr>
      </w:pPr>
    </w:p>
    <w:sectPr w:rsidR="00681D94" w:rsidRPr="00681D94" w:rsidSect="00C8465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D1365"/>
    <w:multiLevelType w:val="multilevel"/>
    <w:tmpl w:val="9A14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93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A2"/>
    <w:rsid w:val="000012F6"/>
    <w:rsid w:val="00052B8C"/>
    <w:rsid w:val="00072307"/>
    <w:rsid w:val="00075AEC"/>
    <w:rsid w:val="00084D5E"/>
    <w:rsid w:val="000A2D04"/>
    <w:rsid w:val="000C66E9"/>
    <w:rsid w:val="000D44C2"/>
    <w:rsid w:val="000D67B9"/>
    <w:rsid w:val="00120598"/>
    <w:rsid w:val="001A71A0"/>
    <w:rsid w:val="001B2A09"/>
    <w:rsid w:val="002539A1"/>
    <w:rsid w:val="002E1765"/>
    <w:rsid w:val="00311984"/>
    <w:rsid w:val="00313BEA"/>
    <w:rsid w:val="00327816"/>
    <w:rsid w:val="00356860"/>
    <w:rsid w:val="0039526F"/>
    <w:rsid w:val="003E542C"/>
    <w:rsid w:val="003F5570"/>
    <w:rsid w:val="00454159"/>
    <w:rsid w:val="005A4CB8"/>
    <w:rsid w:val="005D5660"/>
    <w:rsid w:val="005E007A"/>
    <w:rsid w:val="005E0C1D"/>
    <w:rsid w:val="00604080"/>
    <w:rsid w:val="00612536"/>
    <w:rsid w:val="0065633D"/>
    <w:rsid w:val="00667BA2"/>
    <w:rsid w:val="00681D94"/>
    <w:rsid w:val="00691F49"/>
    <w:rsid w:val="006A112B"/>
    <w:rsid w:val="006D15FD"/>
    <w:rsid w:val="006D7F1D"/>
    <w:rsid w:val="00780905"/>
    <w:rsid w:val="007B58A1"/>
    <w:rsid w:val="007B726E"/>
    <w:rsid w:val="007D13DB"/>
    <w:rsid w:val="007F5142"/>
    <w:rsid w:val="007F7F36"/>
    <w:rsid w:val="00812534"/>
    <w:rsid w:val="00846390"/>
    <w:rsid w:val="00883ED1"/>
    <w:rsid w:val="00913D0B"/>
    <w:rsid w:val="00944E88"/>
    <w:rsid w:val="00970F3A"/>
    <w:rsid w:val="009B74DE"/>
    <w:rsid w:val="009C6AEB"/>
    <w:rsid w:val="00A11B94"/>
    <w:rsid w:val="00A16C6B"/>
    <w:rsid w:val="00AE7033"/>
    <w:rsid w:val="00AF4C6F"/>
    <w:rsid w:val="00B9607A"/>
    <w:rsid w:val="00C143A8"/>
    <w:rsid w:val="00C15FCB"/>
    <w:rsid w:val="00C22CC7"/>
    <w:rsid w:val="00C346A2"/>
    <w:rsid w:val="00C46242"/>
    <w:rsid w:val="00C60AA8"/>
    <w:rsid w:val="00C77186"/>
    <w:rsid w:val="00C84651"/>
    <w:rsid w:val="00CD33B8"/>
    <w:rsid w:val="00D00602"/>
    <w:rsid w:val="00D24842"/>
    <w:rsid w:val="00D41D74"/>
    <w:rsid w:val="00D5726C"/>
    <w:rsid w:val="00D600BB"/>
    <w:rsid w:val="00D70CCB"/>
    <w:rsid w:val="00DB721F"/>
    <w:rsid w:val="00DC7223"/>
    <w:rsid w:val="00DD21A3"/>
    <w:rsid w:val="00E06BC9"/>
    <w:rsid w:val="00E73D37"/>
    <w:rsid w:val="00EA0857"/>
    <w:rsid w:val="00EA4617"/>
    <w:rsid w:val="00F1438A"/>
    <w:rsid w:val="00F26B3D"/>
    <w:rsid w:val="00FB3F61"/>
    <w:rsid w:val="00FB6F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CB8B"/>
  <w15:chartTrackingRefBased/>
  <w15:docId w15:val="{F6CB121A-7A6A-4EBB-93E8-C49DE607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BA2"/>
    <w:rPr>
      <w:color w:val="0000FF" w:themeColor="hyperlink"/>
      <w:u w:val="single"/>
    </w:rPr>
  </w:style>
  <w:style w:type="character" w:styleId="UnresolvedMention">
    <w:name w:val="Unresolved Mention"/>
    <w:basedOn w:val="DefaultParagraphFont"/>
    <w:uiPriority w:val="99"/>
    <w:semiHidden/>
    <w:unhideWhenUsed/>
    <w:rsid w:val="00667BA2"/>
    <w:rPr>
      <w:color w:val="605E5C"/>
      <w:shd w:val="clear" w:color="auto" w:fill="E1DFDD"/>
    </w:rPr>
  </w:style>
  <w:style w:type="paragraph" w:styleId="NormalWeb">
    <w:name w:val="Normal (Web)"/>
    <w:basedOn w:val="Normal"/>
    <w:uiPriority w:val="99"/>
    <w:unhideWhenUsed/>
    <w:rsid w:val="003F5570"/>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table" w:styleId="TableGrid">
    <w:name w:val="Table Grid"/>
    <w:basedOn w:val="TableNormal"/>
    <w:uiPriority w:val="59"/>
    <w:rsid w:val="00D600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D600BB"/>
    <w:pPr>
      <w:spacing w:line="240" w:lineRule="auto"/>
    </w:pPr>
    <w:rPr>
      <w:i/>
      <w:iCs/>
      <w:color w:val="1F497D" w:themeColor="text2"/>
      <w:sz w:val="18"/>
      <w:szCs w:val="18"/>
    </w:rPr>
  </w:style>
  <w:style w:type="paragraph" w:customStyle="1" w:styleId="StyleTabel">
    <w:name w:val="Style Tabel"/>
    <w:basedOn w:val="Caption"/>
    <w:link w:val="StyleTabelChar"/>
    <w:qFormat/>
    <w:rsid w:val="00D600BB"/>
    <w:pPr>
      <w:keepNext/>
      <w:spacing w:after="0"/>
      <w:jc w:val="center"/>
    </w:pPr>
    <w:rPr>
      <w:rFonts w:ascii="Times New Roman" w:hAnsi="Times New Roman"/>
      <w:b/>
      <w:i w:val="0"/>
      <w:color w:val="000000" w:themeColor="text1"/>
      <w:sz w:val="24"/>
    </w:rPr>
  </w:style>
  <w:style w:type="character" w:customStyle="1" w:styleId="CaptionChar">
    <w:name w:val="Caption Char"/>
    <w:basedOn w:val="DefaultParagraphFont"/>
    <w:link w:val="Caption"/>
    <w:uiPriority w:val="35"/>
    <w:rsid w:val="00D600BB"/>
    <w:rPr>
      <w:i/>
      <w:iCs/>
      <w:color w:val="1F497D" w:themeColor="text2"/>
      <w:sz w:val="18"/>
      <w:szCs w:val="18"/>
    </w:rPr>
  </w:style>
  <w:style w:type="character" w:customStyle="1" w:styleId="StyleTabelChar">
    <w:name w:val="Style Tabel Char"/>
    <w:basedOn w:val="CaptionChar"/>
    <w:link w:val="StyleTabel"/>
    <w:rsid w:val="00D600BB"/>
    <w:rPr>
      <w:rFonts w:ascii="Times New Roman" w:hAnsi="Times New Roman"/>
      <w:b/>
      <w:i w:val="0"/>
      <w:iCs/>
      <w:color w:val="000000" w:themeColor="text1"/>
      <w:sz w:val="24"/>
      <w:szCs w:val="18"/>
    </w:rPr>
  </w:style>
  <w:style w:type="character" w:styleId="Strong">
    <w:name w:val="Strong"/>
    <w:basedOn w:val="DefaultParagraphFont"/>
    <w:uiPriority w:val="22"/>
    <w:qFormat/>
    <w:rsid w:val="00D24842"/>
    <w:rPr>
      <w:b/>
      <w:bCs/>
    </w:rPr>
  </w:style>
  <w:style w:type="paragraph" w:customStyle="1" w:styleId="DecimalAligned">
    <w:name w:val="Decimal Aligned"/>
    <w:basedOn w:val="Normal"/>
    <w:uiPriority w:val="40"/>
    <w:qFormat/>
    <w:rsid w:val="007B726E"/>
    <w:pPr>
      <w:tabs>
        <w:tab w:val="decimal" w:pos="360"/>
      </w:tabs>
    </w:pPr>
    <w:rPr>
      <w:rFonts w:eastAsiaTheme="minorEastAsia" w:cs="Times New Roman"/>
      <w:kern w:val="0"/>
      <w:lang w:val="en-US"/>
      <w14:ligatures w14:val="none"/>
    </w:rPr>
  </w:style>
  <w:style w:type="paragraph" w:styleId="FootnoteText">
    <w:name w:val="footnote text"/>
    <w:basedOn w:val="Normal"/>
    <w:link w:val="FootnoteTextChar"/>
    <w:uiPriority w:val="99"/>
    <w:unhideWhenUsed/>
    <w:rsid w:val="007B726E"/>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7B726E"/>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7B726E"/>
    <w:rPr>
      <w:i/>
      <w:iCs/>
    </w:rPr>
  </w:style>
  <w:style w:type="table" w:styleId="MediumShading2-Accent5">
    <w:name w:val="Medium Shading 2 Accent 5"/>
    <w:basedOn w:val="TableNormal"/>
    <w:uiPriority w:val="64"/>
    <w:rsid w:val="007B726E"/>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7B726E"/>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verflow-hidden">
    <w:name w:val="overflow-hidden"/>
    <w:basedOn w:val="DefaultParagraphFont"/>
    <w:rsid w:val="00C84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0440">
      <w:bodyDiv w:val="1"/>
      <w:marLeft w:val="0"/>
      <w:marRight w:val="0"/>
      <w:marTop w:val="0"/>
      <w:marBottom w:val="0"/>
      <w:divBdr>
        <w:top w:val="none" w:sz="0" w:space="0" w:color="auto"/>
        <w:left w:val="none" w:sz="0" w:space="0" w:color="auto"/>
        <w:bottom w:val="none" w:sz="0" w:space="0" w:color="auto"/>
        <w:right w:val="none" w:sz="0" w:space="0" w:color="auto"/>
      </w:divBdr>
    </w:div>
    <w:div w:id="448090493">
      <w:bodyDiv w:val="1"/>
      <w:marLeft w:val="0"/>
      <w:marRight w:val="0"/>
      <w:marTop w:val="0"/>
      <w:marBottom w:val="0"/>
      <w:divBdr>
        <w:top w:val="none" w:sz="0" w:space="0" w:color="auto"/>
        <w:left w:val="none" w:sz="0" w:space="0" w:color="auto"/>
        <w:bottom w:val="none" w:sz="0" w:space="0" w:color="auto"/>
        <w:right w:val="none" w:sz="0" w:space="0" w:color="auto"/>
      </w:divBdr>
      <w:divsChild>
        <w:div w:id="1355106556">
          <w:marLeft w:val="0"/>
          <w:marRight w:val="0"/>
          <w:marTop w:val="0"/>
          <w:marBottom w:val="0"/>
          <w:divBdr>
            <w:top w:val="none" w:sz="0" w:space="0" w:color="auto"/>
            <w:left w:val="none" w:sz="0" w:space="0" w:color="auto"/>
            <w:bottom w:val="none" w:sz="0" w:space="0" w:color="auto"/>
            <w:right w:val="none" w:sz="0" w:space="0" w:color="auto"/>
          </w:divBdr>
          <w:divsChild>
            <w:div w:id="1836261387">
              <w:marLeft w:val="0"/>
              <w:marRight w:val="0"/>
              <w:marTop w:val="0"/>
              <w:marBottom w:val="0"/>
              <w:divBdr>
                <w:top w:val="none" w:sz="0" w:space="0" w:color="auto"/>
                <w:left w:val="none" w:sz="0" w:space="0" w:color="auto"/>
                <w:bottom w:val="none" w:sz="0" w:space="0" w:color="auto"/>
                <w:right w:val="none" w:sz="0" w:space="0" w:color="auto"/>
              </w:divBdr>
              <w:divsChild>
                <w:div w:id="170611040">
                  <w:marLeft w:val="0"/>
                  <w:marRight w:val="0"/>
                  <w:marTop w:val="0"/>
                  <w:marBottom w:val="0"/>
                  <w:divBdr>
                    <w:top w:val="none" w:sz="0" w:space="0" w:color="auto"/>
                    <w:left w:val="none" w:sz="0" w:space="0" w:color="auto"/>
                    <w:bottom w:val="none" w:sz="0" w:space="0" w:color="auto"/>
                    <w:right w:val="none" w:sz="0" w:space="0" w:color="auto"/>
                  </w:divBdr>
                  <w:divsChild>
                    <w:div w:id="6806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231">
          <w:marLeft w:val="0"/>
          <w:marRight w:val="0"/>
          <w:marTop w:val="0"/>
          <w:marBottom w:val="0"/>
          <w:divBdr>
            <w:top w:val="none" w:sz="0" w:space="0" w:color="auto"/>
            <w:left w:val="none" w:sz="0" w:space="0" w:color="auto"/>
            <w:bottom w:val="none" w:sz="0" w:space="0" w:color="auto"/>
            <w:right w:val="none" w:sz="0" w:space="0" w:color="auto"/>
          </w:divBdr>
          <w:divsChild>
            <w:div w:id="1474253159">
              <w:marLeft w:val="0"/>
              <w:marRight w:val="0"/>
              <w:marTop w:val="0"/>
              <w:marBottom w:val="0"/>
              <w:divBdr>
                <w:top w:val="none" w:sz="0" w:space="0" w:color="auto"/>
                <w:left w:val="none" w:sz="0" w:space="0" w:color="auto"/>
                <w:bottom w:val="none" w:sz="0" w:space="0" w:color="auto"/>
                <w:right w:val="none" w:sz="0" w:space="0" w:color="auto"/>
              </w:divBdr>
              <w:divsChild>
                <w:div w:id="1049257977">
                  <w:marLeft w:val="0"/>
                  <w:marRight w:val="0"/>
                  <w:marTop w:val="0"/>
                  <w:marBottom w:val="0"/>
                  <w:divBdr>
                    <w:top w:val="none" w:sz="0" w:space="0" w:color="auto"/>
                    <w:left w:val="none" w:sz="0" w:space="0" w:color="auto"/>
                    <w:bottom w:val="none" w:sz="0" w:space="0" w:color="auto"/>
                    <w:right w:val="none" w:sz="0" w:space="0" w:color="auto"/>
                  </w:divBdr>
                  <w:divsChild>
                    <w:div w:id="4254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7760">
      <w:bodyDiv w:val="1"/>
      <w:marLeft w:val="0"/>
      <w:marRight w:val="0"/>
      <w:marTop w:val="0"/>
      <w:marBottom w:val="0"/>
      <w:divBdr>
        <w:top w:val="none" w:sz="0" w:space="0" w:color="auto"/>
        <w:left w:val="none" w:sz="0" w:space="0" w:color="auto"/>
        <w:bottom w:val="none" w:sz="0" w:space="0" w:color="auto"/>
        <w:right w:val="none" w:sz="0" w:space="0" w:color="auto"/>
      </w:divBdr>
    </w:div>
    <w:div w:id="1024794904">
      <w:bodyDiv w:val="1"/>
      <w:marLeft w:val="0"/>
      <w:marRight w:val="0"/>
      <w:marTop w:val="0"/>
      <w:marBottom w:val="0"/>
      <w:divBdr>
        <w:top w:val="none" w:sz="0" w:space="0" w:color="auto"/>
        <w:left w:val="none" w:sz="0" w:space="0" w:color="auto"/>
        <w:bottom w:val="none" w:sz="0" w:space="0" w:color="auto"/>
        <w:right w:val="none" w:sz="0" w:space="0" w:color="auto"/>
      </w:divBdr>
    </w:div>
    <w:div w:id="1270433893">
      <w:bodyDiv w:val="1"/>
      <w:marLeft w:val="0"/>
      <w:marRight w:val="0"/>
      <w:marTop w:val="0"/>
      <w:marBottom w:val="0"/>
      <w:divBdr>
        <w:top w:val="none" w:sz="0" w:space="0" w:color="auto"/>
        <w:left w:val="none" w:sz="0" w:space="0" w:color="auto"/>
        <w:bottom w:val="none" w:sz="0" w:space="0" w:color="auto"/>
        <w:right w:val="none" w:sz="0" w:space="0" w:color="auto"/>
      </w:divBdr>
      <w:divsChild>
        <w:div w:id="190342463">
          <w:marLeft w:val="0"/>
          <w:marRight w:val="0"/>
          <w:marTop w:val="0"/>
          <w:marBottom w:val="0"/>
          <w:divBdr>
            <w:top w:val="none" w:sz="0" w:space="0" w:color="auto"/>
            <w:left w:val="none" w:sz="0" w:space="0" w:color="auto"/>
            <w:bottom w:val="none" w:sz="0" w:space="0" w:color="auto"/>
            <w:right w:val="none" w:sz="0" w:space="0" w:color="auto"/>
          </w:divBdr>
          <w:divsChild>
            <w:div w:id="1574700853">
              <w:marLeft w:val="0"/>
              <w:marRight w:val="0"/>
              <w:marTop w:val="0"/>
              <w:marBottom w:val="0"/>
              <w:divBdr>
                <w:top w:val="none" w:sz="0" w:space="0" w:color="auto"/>
                <w:left w:val="none" w:sz="0" w:space="0" w:color="auto"/>
                <w:bottom w:val="none" w:sz="0" w:space="0" w:color="auto"/>
                <w:right w:val="none" w:sz="0" w:space="0" w:color="auto"/>
              </w:divBdr>
              <w:divsChild>
                <w:div w:id="1468008684">
                  <w:marLeft w:val="0"/>
                  <w:marRight w:val="0"/>
                  <w:marTop w:val="0"/>
                  <w:marBottom w:val="0"/>
                  <w:divBdr>
                    <w:top w:val="none" w:sz="0" w:space="0" w:color="auto"/>
                    <w:left w:val="none" w:sz="0" w:space="0" w:color="auto"/>
                    <w:bottom w:val="none" w:sz="0" w:space="0" w:color="auto"/>
                    <w:right w:val="none" w:sz="0" w:space="0" w:color="auto"/>
                  </w:divBdr>
                  <w:divsChild>
                    <w:div w:id="2000108300">
                      <w:marLeft w:val="0"/>
                      <w:marRight w:val="0"/>
                      <w:marTop w:val="0"/>
                      <w:marBottom w:val="0"/>
                      <w:divBdr>
                        <w:top w:val="none" w:sz="0" w:space="0" w:color="auto"/>
                        <w:left w:val="none" w:sz="0" w:space="0" w:color="auto"/>
                        <w:bottom w:val="none" w:sz="0" w:space="0" w:color="auto"/>
                        <w:right w:val="none" w:sz="0" w:space="0" w:color="auto"/>
                      </w:divBdr>
                      <w:divsChild>
                        <w:div w:id="2050108896">
                          <w:marLeft w:val="0"/>
                          <w:marRight w:val="0"/>
                          <w:marTop w:val="0"/>
                          <w:marBottom w:val="0"/>
                          <w:divBdr>
                            <w:top w:val="none" w:sz="0" w:space="0" w:color="auto"/>
                            <w:left w:val="none" w:sz="0" w:space="0" w:color="auto"/>
                            <w:bottom w:val="none" w:sz="0" w:space="0" w:color="auto"/>
                            <w:right w:val="none" w:sz="0" w:space="0" w:color="auto"/>
                          </w:divBdr>
                          <w:divsChild>
                            <w:div w:id="19934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4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3" Type="http://schemas.openxmlformats.org/officeDocument/2006/relationships/styles" Target="styles.xml"/><Relationship Id="rId7" Type="http://schemas.openxmlformats.org/officeDocument/2006/relationships/hyperlink" Target="mailto:ethika@bunghatt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warariyan15@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167D7-FF85-4EF8-B832-C46F909C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3</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Riyan Iswara</dc:creator>
  <cp:keywords/>
  <dc:description/>
  <cp:lastModifiedBy>Riyan Iswara</cp:lastModifiedBy>
  <cp:revision>42</cp:revision>
  <dcterms:created xsi:type="dcterms:W3CDTF">2024-08-24T09:53:00Z</dcterms:created>
  <dcterms:modified xsi:type="dcterms:W3CDTF">2024-09-01T14:51:00Z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54e787d1-1922-3a78-bf4b-573f3b1bddeb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