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48" w:rsidRPr="00333EC7" w:rsidRDefault="00756248" w:rsidP="0047436C">
      <w:pPr>
        <w:spacing w:line="240" w:lineRule="auto"/>
        <w:jc w:val="center"/>
        <w:rPr>
          <w:rFonts w:ascii="Times New Roman" w:eastAsia="Calibri" w:hAnsi="Times New Roman"/>
          <w:b/>
          <w:bCs/>
          <w:sz w:val="22"/>
          <w:szCs w:val="22"/>
        </w:rPr>
      </w:pPr>
      <w:r w:rsidRPr="00333EC7">
        <w:rPr>
          <w:rFonts w:ascii="Times New Roman" w:eastAsia="Calibri" w:hAnsi="Times New Roman"/>
          <w:b/>
          <w:bCs/>
          <w:sz w:val="22"/>
          <w:szCs w:val="22"/>
        </w:rPr>
        <w:t xml:space="preserve">PENGARUH KARAKTERISTIK KOMITE AUDIT TERHADAP PENGUNGKAPAN </w:t>
      </w:r>
      <w:r w:rsidR="00491E25">
        <w:rPr>
          <w:rFonts w:ascii="Times New Roman" w:eastAsia="Calibri" w:hAnsi="Times New Roman"/>
          <w:b/>
          <w:bCs/>
          <w:sz w:val="22"/>
          <w:szCs w:val="22"/>
        </w:rPr>
        <w:t xml:space="preserve">INFORMASI </w:t>
      </w:r>
      <w:r w:rsidRPr="00333EC7">
        <w:rPr>
          <w:rFonts w:ascii="Times New Roman" w:eastAsia="Calibri" w:hAnsi="Times New Roman"/>
          <w:b/>
          <w:bCs/>
          <w:sz w:val="22"/>
          <w:szCs w:val="22"/>
        </w:rPr>
        <w:t>AKUNTANSI LINGKUNGAN</w:t>
      </w:r>
    </w:p>
    <w:p w:rsidR="00756248" w:rsidRPr="00333EC7" w:rsidRDefault="00756248" w:rsidP="00AC7EC4">
      <w:pPr>
        <w:spacing w:line="240" w:lineRule="auto"/>
        <w:jc w:val="center"/>
        <w:rPr>
          <w:rFonts w:ascii="Times New Roman" w:eastAsia="Calibri" w:hAnsi="Times New Roman"/>
          <w:b/>
          <w:bCs/>
          <w:sz w:val="22"/>
          <w:szCs w:val="22"/>
        </w:rPr>
      </w:pPr>
      <w:r w:rsidRPr="00333EC7">
        <w:rPr>
          <w:rFonts w:ascii="Times New Roman" w:eastAsia="Calibri" w:hAnsi="Times New Roman"/>
          <w:b/>
          <w:bCs/>
          <w:sz w:val="22"/>
          <w:szCs w:val="22"/>
        </w:rPr>
        <w:t>(</w:t>
      </w:r>
      <w:proofErr w:type="spellStart"/>
      <w:r w:rsidRPr="00333EC7">
        <w:rPr>
          <w:rFonts w:ascii="Times New Roman" w:eastAsia="Calibri" w:hAnsi="Times New Roman"/>
          <w:b/>
          <w:bCs/>
          <w:sz w:val="22"/>
          <w:szCs w:val="22"/>
        </w:rPr>
        <w:t>Studi</w:t>
      </w:r>
      <w:proofErr w:type="spellEnd"/>
      <w:r w:rsidRPr="00333EC7">
        <w:rPr>
          <w:rFonts w:ascii="Times New Roman" w:eastAsia="Calibri" w:hAnsi="Times New Roman"/>
          <w:b/>
          <w:bCs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b/>
          <w:bCs/>
          <w:sz w:val="22"/>
          <w:szCs w:val="22"/>
        </w:rPr>
        <w:t>Kasus</w:t>
      </w:r>
      <w:proofErr w:type="spellEnd"/>
      <w:r w:rsidRPr="00333EC7">
        <w:rPr>
          <w:rFonts w:ascii="Times New Roman" w:eastAsia="Calibri" w:hAnsi="Times New Roman"/>
          <w:b/>
          <w:bCs/>
          <w:sz w:val="22"/>
          <w:szCs w:val="22"/>
        </w:rPr>
        <w:t xml:space="preserve"> Perusahaan </w:t>
      </w:r>
      <w:proofErr w:type="spellStart"/>
      <w:r w:rsidRPr="00333EC7">
        <w:rPr>
          <w:rFonts w:ascii="Times New Roman" w:eastAsia="Calibri" w:hAnsi="Times New Roman"/>
          <w:b/>
          <w:bCs/>
          <w:sz w:val="22"/>
          <w:szCs w:val="22"/>
        </w:rPr>
        <w:t>Manufaktur</w:t>
      </w:r>
      <w:proofErr w:type="spellEnd"/>
      <w:r w:rsidRPr="00333EC7">
        <w:rPr>
          <w:rFonts w:ascii="Times New Roman" w:eastAsia="Calibri" w:hAnsi="Times New Roman"/>
          <w:b/>
          <w:bCs/>
          <w:sz w:val="22"/>
          <w:szCs w:val="22"/>
        </w:rPr>
        <w:t xml:space="preserve"> yang </w:t>
      </w:r>
      <w:proofErr w:type="spellStart"/>
      <w:r w:rsidRPr="00333EC7">
        <w:rPr>
          <w:rFonts w:ascii="Times New Roman" w:eastAsia="Calibri" w:hAnsi="Times New Roman"/>
          <w:b/>
          <w:bCs/>
          <w:sz w:val="22"/>
          <w:szCs w:val="22"/>
        </w:rPr>
        <w:t>Terdaftar</w:t>
      </w:r>
      <w:proofErr w:type="spellEnd"/>
      <w:r w:rsidRPr="00333EC7">
        <w:rPr>
          <w:rFonts w:ascii="Times New Roman" w:eastAsia="Calibri" w:hAnsi="Times New Roman"/>
          <w:b/>
          <w:bCs/>
          <w:sz w:val="22"/>
          <w:szCs w:val="22"/>
        </w:rPr>
        <w:t xml:space="preserve"> di Bursa </w:t>
      </w:r>
      <w:proofErr w:type="spellStart"/>
      <w:r w:rsidRPr="00333EC7">
        <w:rPr>
          <w:rFonts w:ascii="Times New Roman" w:eastAsia="Calibri" w:hAnsi="Times New Roman"/>
          <w:b/>
          <w:bCs/>
          <w:sz w:val="22"/>
          <w:szCs w:val="22"/>
        </w:rPr>
        <w:t>Efek</w:t>
      </w:r>
      <w:proofErr w:type="spellEnd"/>
      <w:r w:rsidRPr="00333EC7">
        <w:rPr>
          <w:rFonts w:ascii="Times New Roman" w:eastAsia="Calibri" w:hAnsi="Times New Roman"/>
          <w:b/>
          <w:bCs/>
          <w:sz w:val="22"/>
          <w:szCs w:val="22"/>
        </w:rPr>
        <w:t xml:space="preserve"> Indonesia </w:t>
      </w:r>
      <w:proofErr w:type="spellStart"/>
      <w:r w:rsidRPr="00333EC7">
        <w:rPr>
          <w:rFonts w:ascii="Times New Roman" w:eastAsia="Calibri" w:hAnsi="Times New Roman"/>
          <w:b/>
          <w:bCs/>
          <w:sz w:val="22"/>
          <w:szCs w:val="22"/>
        </w:rPr>
        <w:t>Periode</w:t>
      </w:r>
      <w:proofErr w:type="spellEnd"/>
      <w:r w:rsidRPr="00333EC7">
        <w:rPr>
          <w:rFonts w:ascii="Times New Roman" w:eastAsia="Calibri" w:hAnsi="Times New Roman"/>
          <w:b/>
          <w:bCs/>
          <w:sz w:val="22"/>
          <w:szCs w:val="22"/>
        </w:rPr>
        <w:t xml:space="preserve"> 2018-2022)</w:t>
      </w:r>
    </w:p>
    <w:p w:rsidR="00756248" w:rsidRPr="00333EC7" w:rsidRDefault="00756248" w:rsidP="0047436C">
      <w:pPr>
        <w:spacing w:line="240" w:lineRule="auto"/>
        <w:jc w:val="center"/>
        <w:rPr>
          <w:rFonts w:ascii="Times New Roman" w:eastAsia="Calibri" w:hAnsi="Times New Roman"/>
          <w:b/>
          <w:bCs/>
          <w:sz w:val="22"/>
          <w:szCs w:val="22"/>
          <w:vertAlign w:val="superscript"/>
        </w:rPr>
      </w:pPr>
      <w:proofErr w:type="spellStart"/>
      <w:r w:rsidRPr="00333EC7">
        <w:rPr>
          <w:rFonts w:ascii="Times New Roman" w:eastAsia="Calibri" w:hAnsi="Times New Roman"/>
          <w:b/>
          <w:bCs/>
          <w:sz w:val="22"/>
          <w:szCs w:val="22"/>
        </w:rPr>
        <w:t>Renaldy</w:t>
      </w:r>
      <w:proofErr w:type="spellEnd"/>
      <w:r w:rsidRPr="00333EC7">
        <w:rPr>
          <w:rFonts w:ascii="Times New Roman" w:eastAsia="Calibri" w:hAnsi="Times New Roman"/>
          <w:b/>
          <w:bCs/>
          <w:sz w:val="22"/>
          <w:szCs w:val="22"/>
        </w:rPr>
        <w:t xml:space="preserve"> Gusmiant</w:t>
      </w:r>
      <w:r w:rsidR="0047436C" w:rsidRPr="00333EC7">
        <w:rPr>
          <w:rFonts w:ascii="Times New Roman" w:eastAsia="Calibri" w:hAnsi="Times New Roman"/>
          <w:b/>
          <w:bCs/>
          <w:sz w:val="22"/>
          <w:szCs w:val="22"/>
        </w:rPr>
        <w:t>o</w:t>
      </w:r>
      <w:r w:rsidR="0047436C" w:rsidRPr="00333EC7">
        <w:rPr>
          <w:rFonts w:ascii="Times New Roman" w:eastAsia="Calibri" w:hAnsi="Times New Roman"/>
          <w:b/>
          <w:bCs/>
          <w:sz w:val="22"/>
          <w:szCs w:val="22"/>
          <w:vertAlign w:val="superscript"/>
        </w:rPr>
        <w:t>1)</w:t>
      </w:r>
      <w:r w:rsidRPr="00333EC7">
        <w:rPr>
          <w:rFonts w:ascii="Times New Roman" w:eastAsia="Calibri" w:hAnsi="Times New Roman"/>
          <w:b/>
          <w:bCs/>
          <w:sz w:val="22"/>
          <w:szCs w:val="22"/>
        </w:rPr>
        <w:t>, Ethika</w:t>
      </w:r>
      <w:r w:rsidR="0047436C" w:rsidRPr="00333EC7">
        <w:rPr>
          <w:rFonts w:ascii="Times New Roman" w:eastAsia="Calibri" w:hAnsi="Times New Roman"/>
          <w:b/>
          <w:bCs/>
          <w:sz w:val="22"/>
          <w:szCs w:val="22"/>
          <w:vertAlign w:val="superscript"/>
        </w:rPr>
        <w:t>2)</w:t>
      </w:r>
    </w:p>
    <w:p w:rsidR="00756248" w:rsidRPr="00333EC7" w:rsidRDefault="00756248" w:rsidP="00756248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  <w:proofErr w:type="spellStart"/>
      <w:r w:rsidRPr="00333EC7">
        <w:rPr>
          <w:rFonts w:ascii="Times New Roman" w:hAnsi="Times New Roman"/>
          <w:sz w:val="22"/>
          <w:szCs w:val="22"/>
        </w:rPr>
        <w:t>Jurusan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Akuntansi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33EC7">
        <w:rPr>
          <w:rFonts w:ascii="Times New Roman" w:hAnsi="Times New Roman"/>
          <w:sz w:val="22"/>
          <w:szCs w:val="22"/>
        </w:rPr>
        <w:t>Fakultas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Ekonomi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dan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Bisnis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33EC7">
        <w:rPr>
          <w:rFonts w:ascii="Times New Roman" w:hAnsi="Times New Roman"/>
          <w:sz w:val="22"/>
          <w:szCs w:val="22"/>
        </w:rPr>
        <w:t>Universitas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Bung Hatta</w:t>
      </w:r>
    </w:p>
    <w:p w:rsidR="00070E48" w:rsidRPr="00491E25" w:rsidRDefault="00756248" w:rsidP="00756248">
      <w:pPr>
        <w:spacing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proofErr w:type="gramStart"/>
      <w:r w:rsidRPr="00333EC7">
        <w:rPr>
          <w:rFonts w:ascii="Times New Roman" w:hAnsi="Times New Roman"/>
          <w:sz w:val="22"/>
          <w:szCs w:val="22"/>
        </w:rPr>
        <w:t>Email :</w:t>
      </w:r>
      <w:proofErr w:type="gramEnd"/>
      <w:r w:rsidRPr="00333EC7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="0047436C" w:rsidRPr="00491E25">
          <w:rPr>
            <w:rStyle w:val="Hyperlink"/>
            <w:rFonts w:ascii="Times New Roman" w:hAnsi="Times New Roman"/>
            <w:sz w:val="20"/>
            <w:szCs w:val="20"/>
          </w:rPr>
          <w:t>renaldygusmianto26@gmail.com</w:t>
        </w:r>
        <w:r w:rsidR="0047436C" w:rsidRPr="00491E25">
          <w:rPr>
            <w:rStyle w:val="Hyperlink"/>
            <w:rFonts w:ascii="Times New Roman" w:hAnsi="Times New Roman"/>
            <w:sz w:val="20"/>
            <w:szCs w:val="20"/>
            <w:vertAlign w:val="superscript"/>
          </w:rPr>
          <w:t>1</w:t>
        </w:r>
      </w:hyperlink>
      <w:r w:rsidR="0047436C" w:rsidRPr="00491E25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47436C" w:rsidRPr="00491E25">
        <w:rPr>
          <w:rFonts w:ascii="Times New Roman" w:hAnsi="Times New Roman"/>
          <w:sz w:val="20"/>
          <w:szCs w:val="20"/>
        </w:rPr>
        <w:t xml:space="preserve">, </w:t>
      </w:r>
      <w:hyperlink r:id="rId7" w:history="1">
        <w:r w:rsidR="0047436C" w:rsidRPr="00491E25">
          <w:rPr>
            <w:rStyle w:val="Hyperlink"/>
            <w:rFonts w:ascii="Times New Roman" w:hAnsi="Times New Roman"/>
            <w:sz w:val="20"/>
            <w:szCs w:val="20"/>
          </w:rPr>
          <w:t>ethika@bunghatta.ac.id</w:t>
        </w:r>
        <w:r w:rsidR="0047436C" w:rsidRPr="00491E25">
          <w:rPr>
            <w:rStyle w:val="Hyperlink"/>
            <w:rFonts w:ascii="Times New Roman" w:hAnsi="Times New Roman"/>
            <w:sz w:val="20"/>
            <w:szCs w:val="20"/>
            <w:vertAlign w:val="superscript"/>
          </w:rPr>
          <w:t>2</w:t>
        </w:r>
      </w:hyperlink>
      <w:r w:rsidR="0047436C" w:rsidRPr="00491E25">
        <w:rPr>
          <w:rFonts w:ascii="Times New Roman" w:hAnsi="Times New Roman"/>
          <w:sz w:val="20"/>
          <w:szCs w:val="20"/>
          <w:vertAlign w:val="superscript"/>
        </w:rPr>
        <w:t xml:space="preserve"> </w:t>
      </w:r>
    </w:p>
    <w:p w:rsidR="00491E25" w:rsidRDefault="00491E25" w:rsidP="00491E25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ABSTRAK</w:t>
      </w:r>
    </w:p>
    <w:p w:rsidR="00491E25" w:rsidRDefault="00491E25" w:rsidP="00491E25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491E25">
        <w:rPr>
          <w:rFonts w:ascii="Times New Roman" w:hAnsi="Times New Roman"/>
          <w:sz w:val="22"/>
          <w:szCs w:val="22"/>
        </w:rPr>
        <w:t>Tujuan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penelitian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ini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adalah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untuk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menguji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secara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empiris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491E25">
        <w:rPr>
          <w:rFonts w:ascii="Times New Roman" w:hAnsi="Times New Roman"/>
          <w:sz w:val="22"/>
          <w:szCs w:val="22"/>
        </w:rPr>
        <w:t>Pengaruh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karakteristik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komite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491E25">
        <w:rPr>
          <w:rFonts w:ascii="Times New Roman" w:hAnsi="Times New Roman"/>
          <w:sz w:val="22"/>
          <w:szCs w:val="22"/>
        </w:rPr>
        <w:t xml:space="preserve">audit  </w:t>
      </w:r>
      <w:proofErr w:type="spellStart"/>
      <w:r w:rsidRPr="00491E25">
        <w:rPr>
          <w:rFonts w:ascii="Times New Roman" w:hAnsi="Times New Roman"/>
          <w:sz w:val="22"/>
          <w:szCs w:val="22"/>
        </w:rPr>
        <w:t>terhadap</w:t>
      </w:r>
      <w:proofErr w:type="spellEnd"/>
      <w:proofErr w:type="gram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pen</w:t>
      </w:r>
      <w:r>
        <w:rPr>
          <w:rFonts w:ascii="Times New Roman" w:hAnsi="Times New Roman"/>
          <w:sz w:val="22"/>
          <w:szCs w:val="22"/>
        </w:rPr>
        <w:t>gungkapan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informasi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akuntansi</w:t>
      </w:r>
      <w:proofErr w:type="spellEnd"/>
      <w:r>
        <w:rPr>
          <w:rFonts w:ascii="Times New Roman" w:hAnsi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</w:rPr>
        <w:t>lingkungan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. </w:t>
      </w:r>
      <w:proofErr w:type="spellStart"/>
      <w:proofErr w:type="gramStart"/>
      <w:r w:rsidRPr="00491E25">
        <w:rPr>
          <w:rFonts w:ascii="Times New Roman" w:hAnsi="Times New Roman"/>
          <w:sz w:val="22"/>
          <w:szCs w:val="22"/>
        </w:rPr>
        <w:t>Populasi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dalam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penelitian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ini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adalah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seluruh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perusahaan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manufaktur</w:t>
      </w:r>
      <w:proofErr w:type="spellEnd"/>
      <w:r>
        <w:rPr>
          <w:rFonts w:ascii="Times New Roman" w:hAnsi="Times New Roman"/>
          <w:sz w:val="22"/>
          <w:szCs w:val="22"/>
        </w:rPr>
        <w:t xml:space="preserve"> yang </w:t>
      </w:r>
      <w:proofErr w:type="spellStart"/>
      <w:r>
        <w:rPr>
          <w:rFonts w:ascii="Times New Roman" w:hAnsi="Times New Roman"/>
          <w:sz w:val="22"/>
          <w:szCs w:val="22"/>
        </w:rPr>
        <w:t>terdaftar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di Bursa </w:t>
      </w:r>
      <w:proofErr w:type="spellStart"/>
      <w:r w:rsidRPr="00491E25">
        <w:rPr>
          <w:rFonts w:ascii="Times New Roman" w:hAnsi="Times New Roman"/>
          <w:sz w:val="22"/>
          <w:szCs w:val="22"/>
        </w:rPr>
        <w:t>Efek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Indonesia.</w:t>
      </w:r>
      <w:proofErr w:type="gram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491E25">
        <w:rPr>
          <w:rFonts w:ascii="Times New Roman" w:hAnsi="Times New Roman"/>
          <w:sz w:val="22"/>
          <w:szCs w:val="22"/>
        </w:rPr>
        <w:t>Sampel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dipilih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dengan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metode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purposive sampling.</w:t>
      </w:r>
      <w:proofErr w:type="gram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491E25">
        <w:rPr>
          <w:rFonts w:ascii="Times New Roman" w:hAnsi="Times New Roman"/>
          <w:sz w:val="22"/>
          <w:szCs w:val="22"/>
        </w:rPr>
        <w:t xml:space="preserve">Data yang </w:t>
      </w:r>
      <w:proofErr w:type="spellStart"/>
      <w:r w:rsidRPr="00491E25">
        <w:rPr>
          <w:rFonts w:ascii="Times New Roman" w:hAnsi="Times New Roman"/>
          <w:sz w:val="22"/>
          <w:szCs w:val="22"/>
        </w:rPr>
        <w:t>digunakan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adalah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data primer </w:t>
      </w:r>
      <w:proofErr w:type="spellStart"/>
      <w:r w:rsidRPr="00491E25">
        <w:rPr>
          <w:rFonts w:ascii="Times New Roman" w:hAnsi="Times New Roman"/>
          <w:sz w:val="22"/>
          <w:szCs w:val="22"/>
        </w:rPr>
        <w:t>dengan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jumlah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responden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sebanyak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37 </w:t>
      </w:r>
      <w:proofErr w:type="spellStart"/>
      <w:r w:rsidRPr="00491E25">
        <w:rPr>
          <w:rFonts w:ascii="Times New Roman" w:hAnsi="Times New Roman"/>
          <w:sz w:val="22"/>
          <w:szCs w:val="22"/>
        </w:rPr>
        <w:t>perusahaan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manufa</w:t>
      </w:r>
      <w:r>
        <w:rPr>
          <w:rFonts w:ascii="Times New Roman" w:hAnsi="Times New Roman"/>
          <w:sz w:val="22"/>
          <w:szCs w:val="22"/>
        </w:rPr>
        <w:t>ktur</w:t>
      </w:r>
      <w:proofErr w:type="spellEnd"/>
      <w:r>
        <w:rPr>
          <w:rFonts w:ascii="Times New Roman" w:hAnsi="Times New Roman"/>
          <w:sz w:val="22"/>
          <w:szCs w:val="22"/>
        </w:rPr>
        <w:t xml:space="preserve"> yan</w:t>
      </w:r>
      <w:r w:rsidRPr="00491E25">
        <w:rPr>
          <w:rFonts w:ascii="Times New Roman" w:hAnsi="Times New Roman"/>
          <w:sz w:val="22"/>
          <w:szCs w:val="22"/>
        </w:rPr>
        <w:t xml:space="preserve">g </w:t>
      </w:r>
      <w:proofErr w:type="spellStart"/>
      <w:r w:rsidRPr="00491E25">
        <w:rPr>
          <w:rFonts w:ascii="Times New Roman" w:hAnsi="Times New Roman"/>
          <w:sz w:val="22"/>
          <w:szCs w:val="22"/>
        </w:rPr>
        <w:t>terdaftar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di </w:t>
      </w:r>
      <w:r>
        <w:rPr>
          <w:rFonts w:ascii="Times New Roman" w:hAnsi="Times New Roman"/>
          <w:sz w:val="22"/>
          <w:szCs w:val="22"/>
        </w:rPr>
        <w:t xml:space="preserve">Bursa </w:t>
      </w:r>
      <w:proofErr w:type="spellStart"/>
      <w:r>
        <w:rPr>
          <w:rFonts w:ascii="Times New Roman" w:hAnsi="Times New Roman"/>
          <w:sz w:val="22"/>
          <w:szCs w:val="22"/>
        </w:rPr>
        <w:t>EfekIndonesia</w:t>
      </w:r>
      <w:proofErr w:type="spellEnd"/>
      <w:r w:rsidRPr="00491E25">
        <w:rPr>
          <w:rFonts w:ascii="Times New Roman" w:hAnsi="Times New Roman"/>
          <w:sz w:val="22"/>
          <w:szCs w:val="22"/>
        </w:rPr>
        <w:t>.</w:t>
      </w:r>
      <w:proofErr w:type="gramEnd"/>
      <w:r w:rsidRPr="00491E25">
        <w:rPr>
          <w:rFonts w:ascii="Times New Roman" w:hAnsi="Times New Roman"/>
          <w:sz w:val="22"/>
          <w:szCs w:val="22"/>
        </w:rPr>
        <w:t xml:space="preserve"> Data </w:t>
      </w:r>
      <w:proofErr w:type="spellStart"/>
      <w:r w:rsidRPr="00491E25">
        <w:rPr>
          <w:rFonts w:ascii="Times New Roman" w:hAnsi="Times New Roman"/>
          <w:sz w:val="22"/>
          <w:szCs w:val="22"/>
        </w:rPr>
        <w:t>diolah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dengan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menggunakan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metode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regresi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linear </w:t>
      </w:r>
      <w:proofErr w:type="spellStart"/>
      <w:r w:rsidRPr="00491E25">
        <w:rPr>
          <w:rFonts w:ascii="Times New Roman" w:hAnsi="Times New Roman"/>
          <w:sz w:val="22"/>
          <w:szCs w:val="22"/>
        </w:rPr>
        <w:t>berganda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dengan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bantuan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program </w:t>
      </w:r>
      <w:proofErr w:type="spellStart"/>
      <w:r w:rsidRPr="00491E25">
        <w:rPr>
          <w:rFonts w:ascii="Times New Roman" w:hAnsi="Times New Roman"/>
          <w:sz w:val="22"/>
          <w:szCs w:val="22"/>
        </w:rPr>
        <w:t>Evies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9</w:t>
      </w:r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491E25">
        <w:rPr>
          <w:rFonts w:ascii="Times New Roman" w:hAnsi="Times New Roman"/>
          <w:sz w:val="22"/>
          <w:szCs w:val="22"/>
        </w:rPr>
        <w:t>Hasil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penelitian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menemukan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bahwa</w:t>
      </w:r>
      <w:proofErr w:type="spellEnd"/>
      <w:r>
        <w:rPr>
          <w:rFonts w:ascii="Times New Roman" w:hAnsi="Times New Roman"/>
          <w:sz w:val="22"/>
          <w:szCs w:val="22"/>
        </w:rPr>
        <w:t xml:space="preserve"> :</w:t>
      </w:r>
      <w:proofErr w:type="gramEnd"/>
      <w:r>
        <w:rPr>
          <w:rFonts w:ascii="Times New Roman" w:hAnsi="Times New Roman"/>
          <w:sz w:val="22"/>
          <w:szCs w:val="22"/>
        </w:rPr>
        <w:t xml:space="preserve"> 1)</w:t>
      </w:r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Jumlah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komite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audit </w:t>
      </w:r>
      <w:proofErr w:type="spellStart"/>
      <w:r w:rsidRPr="00491E25">
        <w:rPr>
          <w:rFonts w:ascii="Times New Roman" w:hAnsi="Times New Roman"/>
          <w:sz w:val="22"/>
          <w:szCs w:val="22"/>
        </w:rPr>
        <w:t>tidak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berpengaruh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terhadap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pengungkapan</w:t>
      </w:r>
      <w:proofErr w:type="spellEnd"/>
      <w:r>
        <w:rPr>
          <w:rFonts w:ascii="Times New Roman" w:hAnsi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</w:rPr>
        <w:t>informasiakuntansi</w:t>
      </w:r>
      <w:proofErr w:type="spellEnd"/>
      <w:r>
        <w:rPr>
          <w:rFonts w:ascii="Times New Roman" w:hAnsi="Times New Roman"/>
          <w:sz w:val="22"/>
          <w:szCs w:val="22"/>
        </w:rPr>
        <w:t xml:space="preserve"> lingkungan.</w:t>
      </w:r>
      <w:r w:rsidRPr="00491E25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491E25">
        <w:rPr>
          <w:rFonts w:ascii="Times New Roman" w:hAnsi="Times New Roman"/>
          <w:sz w:val="22"/>
          <w:szCs w:val="22"/>
        </w:rPr>
        <w:t>Frequensi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rapat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komite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audit </w:t>
      </w:r>
      <w:proofErr w:type="spellStart"/>
      <w:r w:rsidRPr="00491E25">
        <w:rPr>
          <w:rFonts w:ascii="Times New Roman" w:hAnsi="Times New Roman"/>
          <w:sz w:val="22"/>
          <w:szCs w:val="22"/>
        </w:rPr>
        <w:t>berpengaruh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terhadap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pengungkapan</w:t>
      </w:r>
      <w:proofErr w:type="spellEnd"/>
      <w:r>
        <w:rPr>
          <w:rFonts w:ascii="Times New Roman" w:hAnsi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</w:rPr>
        <w:t>informasiakuntansi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lingkungan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  <w:r w:rsidRPr="00491E25">
        <w:rPr>
          <w:rFonts w:ascii="Times New Roman" w:hAnsi="Times New Roman"/>
          <w:sz w:val="22"/>
          <w:szCs w:val="22"/>
        </w:rPr>
        <w:t xml:space="preserve">3) </w:t>
      </w:r>
      <w:proofErr w:type="spellStart"/>
      <w:proofErr w:type="gramStart"/>
      <w:r w:rsidRPr="00491E25">
        <w:rPr>
          <w:rFonts w:ascii="Times New Roman" w:hAnsi="Times New Roman"/>
          <w:sz w:val="22"/>
          <w:szCs w:val="22"/>
        </w:rPr>
        <w:t>indenpendensi</w:t>
      </w:r>
      <w:proofErr w:type="spellEnd"/>
      <w:proofErr w:type="gram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konite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audit </w:t>
      </w:r>
      <w:proofErr w:type="spellStart"/>
      <w:r w:rsidRPr="00491E25">
        <w:rPr>
          <w:rFonts w:ascii="Times New Roman" w:hAnsi="Times New Roman"/>
          <w:sz w:val="22"/>
          <w:szCs w:val="22"/>
        </w:rPr>
        <w:t>tidak</w:t>
      </w:r>
      <w:proofErr w:type="spellEnd"/>
      <w:r w:rsidRPr="00491E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sz w:val="22"/>
          <w:szCs w:val="22"/>
        </w:rPr>
        <w:t>berpe</w:t>
      </w:r>
      <w:r>
        <w:rPr>
          <w:rFonts w:ascii="Times New Roman" w:hAnsi="Times New Roman"/>
          <w:sz w:val="22"/>
          <w:szCs w:val="22"/>
        </w:rPr>
        <w:t>ngaruh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terhadap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kualitas</w:t>
      </w:r>
      <w:proofErr w:type="spellEnd"/>
      <w:r>
        <w:rPr>
          <w:rFonts w:ascii="Times New Roman" w:hAnsi="Times New Roman"/>
          <w:sz w:val="22"/>
          <w:szCs w:val="22"/>
        </w:rPr>
        <w:t xml:space="preserve"> audit.</w:t>
      </w:r>
    </w:p>
    <w:p w:rsidR="00491E25" w:rsidRPr="00491E25" w:rsidRDefault="00491E25" w:rsidP="00491E25">
      <w:pPr>
        <w:spacing w:line="240" w:lineRule="auto"/>
        <w:rPr>
          <w:rFonts w:ascii="Times New Roman" w:hAnsi="Times New Roman"/>
          <w:b/>
          <w:sz w:val="22"/>
          <w:szCs w:val="22"/>
        </w:rPr>
        <w:sectPr w:rsidR="00491E25" w:rsidRPr="00491E2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491E25">
        <w:rPr>
          <w:rFonts w:ascii="Times New Roman" w:hAnsi="Times New Roman"/>
          <w:b/>
          <w:sz w:val="22"/>
          <w:szCs w:val="22"/>
        </w:rPr>
        <w:t xml:space="preserve">Kata </w:t>
      </w:r>
      <w:proofErr w:type="spellStart"/>
      <w:proofErr w:type="gramStart"/>
      <w:r w:rsidRPr="00491E25">
        <w:rPr>
          <w:rFonts w:ascii="Times New Roman" w:hAnsi="Times New Roman"/>
          <w:b/>
          <w:sz w:val="22"/>
          <w:szCs w:val="22"/>
        </w:rPr>
        <w:t>kunci</w:t>
      </w:r>
      <w:proofErr w:type="spellEnd"/>
      <w:r w:rsidRPr="00491E25">
        <w:rPr>
          <w:rFonts w:ascii="Times New Roman" w:hAnsi="Times New Roman"/>
          <w:b/>
          <w:sz w:val="22"/>
          <w:szCs w:val="22"/>
        </w:rPr>
        <w:t xml:space="preserve"> :</w:t>
      </w:r>
      <w:proofErr w:type="gramEnd"/>
      <w:r w:rsidRPr="00491E2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b/>
          <w:sz w:val="22"/>
          <w:szCs w:val="22"/>
        </w:rPr>
        <w:t>Jumlah</w:t>
      </w:r>
      <w:proofErr w:type="spellEnd"/>
      <w:r w:rsidRPr="00491E2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b/>
          <w:sz w:val="22"/>
          <w:szCs w:val="22"/>
        </w:rPr>
        <w:t>konute</w:t>
      </w:r>
      <w:proofErr w:type="spellEnd"/>
      <w:r w:rsidRPr="00491E25">
        <w:rPr>
          <w:rFonts w:ascii="Times New Roman" w:hAnsi="Times New Roman"/>
          <w:b/>
          <w:sz w:val="22"/>
          <w:szCs w:val="22"/>
        </w:rPr>
        <w:t xml:space="preserve"> audit, </w:t>
      </w:r>
      <w:proofErr w:type="spellStart"/>
      <w:r w:rsidRPr="00491E25">
        <w:rPr>
          <w:rFonts w:ascii="Times New Roman" w:hAnsi="Times New Roman"/>
          <w:b/>
          <w:sz w:val="22"/>
          <w:szCs w:val="22"/>
        </w:rPr>
        <w:t>frekuensi</w:t>
      </w:r>
      <w:proofErr w:type="spellEnd"/>
      <w:r w:rsidRPr="00491E2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b/>
          <w:sz w:val="22"/>
          <w:szCs w:val="22"/>
        </w:rPr>
        <w:t>rapat</w:t>
      </w:r>
      <w:proofErr w:type="spellEnd"/>
      <w:r w:rsidRPr="00491E2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b/>
          <w:sz w:val="22"/>
          <w:szCs w:val="22"/>
        </w:rPr>
        <w:t>komite</w:t>
      </w:r>
      <w:proofErr w:type="spellEnd"/>
      <w:r w:rsidRPr="00491E25">
        <w:rPr>
          <w:rFonts w:ascii="Times New Roman" w:hAnsi="Times New Roman"/>
          <w:b/>
          <w:sz w:val="22"/>
          <w:szCs w:val="22"/>
        </w:rPr>
        <w:t xml:space="preserve"> audit , </w:t>
      </w:r>
      <w:proofErr w:type="spellStart"/>
      <w:r w:rsidRPr="00491E25">
        <w:rPr>
          <w:rFonts w:ascii="Times New Roman" w:hAnsi="Times New Roman"/>
          <w:b/>
          <w:sz w:val="22"/>
          <w:szCs w:val="22"/>
        </w:rPr>
        <w:t>independensi</w:t>
      </w:r>
      <w:proofErr w:type="spellEnd"/>
      <w:r w:rsidRPr="00491E2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b/>
          <w:sz w:val="22"/>
          <w:szCs w:val="22"/>
        </w:rPr>
        <w:t>ko</w:t>
      </w:r>
      <w:r w:rsidRPr="00491E25">
        <w:rPr>
          <w:rFonts w:ascii="Times New Roman" w:hAnsi="Times New Roman"/>
          <w:b/>
          <w:sz w:val="22"/>
          <w:szCs w:val="22"/>
        </w:rPr>
        <w:t>mite</w:t>
      </w:r>
      <w:proofErr w:type="spellEnd"/>
      <w:r w:rsidRPr="00491E25">
        <w:rPr>
          <w:rFonts w:ascii="Times New Roman" w:hAnsi="Times New Roman"/>
          <w:b/>
          <w:sz w:val="22"/>
          <w:szCs w:val="22"/>
        </w:rPr>
        <w:t xml:space="preserve"> audit, </w:t>
      </w:r>
      <w:proofErr w:type="spellStart"/>
      <w:r w:rsidRPr="00491E25">
        <w:rPr>
          <w:rFonts w:ascii="Times New Roman" w:hAnsi="Times New Roman"/>
          <w:b/>
          <w:sz w:val="22"/>
          <w:szCs w:val="22"/>
        </w:rPr>
        <w:t>informasi</w:t>
      </w:r>
      <w:proofErr w:type="spellEnd"/>
      <w:r w:rsidRPr="00491E2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b/>
          <w:sz w:val="22"/>
          <w:szCs w:val="22"/>
        </w:rPr>
        <w:t>akuntansi</w:t>
      </w:r>
      <w:proofErr w:type="spellEnd"/>
      <w:r w:rsidRPr="00491E2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491E25">
        <w:rPr>
          <w:rFonts w:ascii="Times New Roman" w:hAnsi="Times New Roman"/>
          <w:b/>
          <w:sz w:val="22"/>
          <w:szCs w:val="22"/>
        </w:rPr>
        <w:t>lingkungan</w:t>
      </w:r>
      <w:proofErr w:type="spellEnd"/>
    </w:p>
    <w:p w:rsidR="0047436C" w:rsidRPr="00333EC7" w:rsidRDefault="0047436C" w:rsidP="00491E25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333EC7">
        <w:rPr>
          <w:rFonts w:ascii="Times New Roman" w:hAnsi="Times New Roman"/>
          <w:b/>
          <w:sz w:val="22"/>
          <w:szCs w:val="22"/>
        </w:rPr>
        <w:lastRenderedPageBreak/>
        <w:t>Pendahuluan</w:t>
      </w:r>
      <w:proofErr w:type="spellEnd"/>
    </w:p>
    <w:p w:rsidR="00BF2C1E" w:rsidRPr="00333EC7" w:rsidRDefault="0047436C" w:rsidP="00491E25">
      <w:pPr>
        <w:pStyle w:val="ListParagraph"/>
        <w:spacing w:line="240" w:lineRule="auto"/>
        <w:ind w:right="4"/>
        <w:jc w:val="both"/>
        <w:rPr>
          <w:rFonts w:ascii="Times New Roman" w:eastAsia="Calibri" w:hAnsi="Times New Roman"/>
          <w:sz w:val="22"/>
          <w:szCs w:val="22"/>
        </w:rPr>
      </w:pPr>
      <w:r w:rsidRPr="00333EC7">
        <w:rPr>
          <w:rFonts w:ascii="Times New Roman" w:hAnsi="Times New Roman"/>
          <w:b/>
          <w:sz w:val="22"/>
          <w:szCs w:val="22"/>
        </w:rPr>
        <w:tab/>
      </w:r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Perusahaan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manufaktur</w:t>
      </w:r>
      <w:proofErr w:type="spell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merupakan</w:t>
      </w:r>
      <w:proofErr w:type="spell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salah</w:t>
      </w:r>
      <w:proofErr w:type="spell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satu</w:t>
      </w:r>
      <w:proofErr w:type="spell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perusahaan</w:t>
      </w:r>
      <w:proofErr w:type="spell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yang </w:t>
      </w:r>
      <w:proofErr w:type="gram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paling </w:t>
      </w:r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banyak</w:t>
      </w:r>
      <w:proofErr w:type="spellEnd"/>
      <w:proofErr w:type="gram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di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pasar</w:t>
      </w:r>
      <w:proofErr w:type="spell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modal Indonesia.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Bahkan</w:t>
      </w:r>
      <w:proofErr w:type="spell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sampai</w:t>
      </w:r>
      <w:proofErr w:type="spell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tahun</w:t>
      </w:r>
      <w:proofErr w:type="spell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2022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jumlah</w:t>
      </w:r>
      <w:proofErr w:type="spell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perusaha</w:t>
      </w:r>
      <w:r w:rsidR="00491E25">
        <w:rPr>
          <w:rFonts w:ascii="Times New Roman" w:eastAsia="Calibri" w:hAnsi="Times New Roman"/>
          <w:color w:val="000000"/>
          <w:sz w:val="22"/>
          <w:szCs w:val="22"/>
        </w:rPr>
        <w:t>an</w:t>
      </w:r>
      <w:proofErr w:type="spellEnd"/>
      <w:r w:rsidR="00491E25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="00491E25">
        <w:rPr>
          <w:rFonts w:ascii="Times New Roman" w:eastAsia="Calibri" w:hAnsi="Times New Roman"/>
          <w:color w:val="000000"/>
          <w:sz w:val="22"/>
          <w:szCs w:val="22"/>
        </w:rPr>
        <w:t>manufaktur</w:t>
      </w:r>
      <w:proofErr w:type="spellEnd"/>
      <w:r w:rsidR="00491E25">
        <w:rPr>
          <w:rFonts w:ascii="Times New Roman" w:eastAsia="Calibri" w:hAnsi="Times New Roman"/>
          <w:color w:val="000000"/>
          <w:sz w:val="22"/>
          <w:szCs w:val="22"/>
        </w:rPr>
        <w:t xml:space="preserve"> yang </w:t>
      </w:r>
      <w:proofErr w:type="spellStart"/>
      <w:r w:rsidR="00491E25">
        <w:rPr>
          <w:rFonts w:ascii="Times New Roman" w:eastAsia="Calibri" w:hAnsi="Times New Roman"/>
          <w:color w:val="000000"/>
          <w:sz w:val="22"/>
          <w:szCs w:val="22"/>
        </w:rPr>
        <w:t>terdaftar</w:t>
      </w:r>
      <w:proofErr w:type="spellEnd"/>
      <w:r w:rsidR="00491E25">
        <w:rPr>
          <w:rFonts w:ascii="Times New Roman" w:eastAsia="Calibri" w:hAnsi="Times New Roman"/>
          <w:color w:val="000000"/>
          <w:sz w:val="22"/>
          <w:szCs w:val="22"/>
        </w:rPr>
        <w:t xml:space="preserve"> di </w:t>
      </w:r>
      <w:proofErr w:type="gramStart"/>
      <w:r w:rsidR="00491E25">
        <w:rPr>
          <w:rFonts w:ascii="Times New Roman" w:eastAsia="Calibri" w:hAnsi="Times New Roman"/>
          <w:color w:val="000000"/>
          <w:sz w:val="22"/>
          <w:szCs w:val="22"/>
        </w:rPr>
        <w:t xml:space="preserve">BEI </w:t>
      </w:r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mencapai</w:t>
      </w:r>
      <w:proofErr w:type="spellEnd"/>
      <w:proofErr w:type="gram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226 </w:t>
      </w:r>
      <w:proofErr w:type="spellStart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perusahaan</w:t>
      </w:r>
      <w:proofErr w:type="spellEnd"/>
      <w:r w:rsidR="00BF2C1E" w:rsidRPr="00333EC7">
        <w:rPr>
          <w:rFonts w:ascii="Times New Roman" w:eastAsia="Calibri" w:hAnsi="Times New Roman"/>
          <w:color w:val="000000"/>
          <w:sz w:val="22"/>
          <w:szCs w:val="22"/>
        </w:rPr>
        <w:t>.</w:t>
      </w:r>
      <w:r w:rsidR="00AC7EC4"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hAnsi="Times New Roman"/>
          <w:sz w:val="22"/>
          <w:szCs w:val="22"/>
        </w:rPr>
        <w:t>oleh</w:t>
      </w:r>
      <w:proofErr w:type="spellEnd"/>
      <w:r w:rsidR="00BF2C1E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hAnsi="Times New Roman"/>
          <w:sz w:val="22"/>
          <w:szCs w:val="22"/>
        </w:rPr>
        <w:t>sebab</w:t>
      </w:r>
      <w:proofErr w:type="spellEnd"/>
      <w:r w:rsidR="00BF2C1E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hAnsi="Times New Roman"/>
          <w:sz w:val="22"/>
          <w:szCs w:val="22"/>
        </w:rPr>
        <w:t>itu</w:t>
      </w:r>
      <w:proofErr w:type="spellEnd"/>
      <w:r w:rsidR="00BF2C1E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hAnsi="Times New Roman"/>
          <w:sz w:val="22"/>
          <w:szCs w:val="22"/>
        </w:rPr>
        <w:t>peneliti</w:t>
      </w:r>
      <w:proofErr w:type="spellEnd"/>
      <w:r w:rsidR="00BF2C1E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hAnsi="Times New Roman"/>
          <w:sz w:val="22"/>
          <w:szCs w:val="22"/>
        </w:rPr>
        <w:t>tertarik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melakukan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penelitian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dengan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judul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Pengaruh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Karakteristik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Komite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Audit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Terhadap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Pengungkapan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Informasi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Akuntansi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Lingkungan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(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Studi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kasus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Perusahaan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Manufaktur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yang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terdaftar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di Bursa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Efek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Indonesia </w:t>
      </w:r>
      <w:proofErr w:type="spellStart"/>
      <w:r w:rsidR="00BF2C1E" w:rsidRPr="00333EC7">
        <w:rPr>
          <w:rFonts w:ascii="Times New Roman" w:eastAsia="Calibri" w:hAnsi="Times New Roman"/>
          <w:sz w:val="22"/>
          <w:szCs w:val="22"/>
        </w:rPr>
        <w:t>periode</w:t>
      </w:r>
      <w:proofErr w:type="spellEnd"/>
      <w:r w:rsidR="00BF2C1E" w:rsidRPr="00333EC7">
        <w:rPr>
          <w:rFonts w:ascii="Times New Roman" w:eastAsia="Calibri" w:hAnsi="Times New Roman"/>
          <w:sz w:val="22"/>
          <w:szCs w:val="22"/>
        </w:rPr>
        <w:t xml:space="preserve"> 2018 – 2022)</w:t>
      </w:r>
      <w:r w:rsidR="00AC7EC4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AC7EC4" w:rsidRPr="00333EC7">
        <w:rPr>
          <w:rFonts w:ascii="Times New Roman" w:eastAsia="Calibri" w:hAnsi="Times New Roman"/>
          <w:sz w:val="22"/>
          <w:szCs w:val="22"/>
        </w:rPr>
        <w:t>sebagai</w:t>
      </w:r>
      <w:proofErr w:type="spellEnd"/>
      <w:r w:rsidR="00AC7EC4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AC7EC4" w:rsidRPr="00333EC7">
        <w:rPr>
          <w:rFonts w:ascii="Times New Roman" w:eastAsia="Calibri" w:hAnsi="Times New Roman"/>
          <w:sz w:val="22"/>
          <w:szCs w:val="22"/>
        </w:rPr>
        <w:t>fokus</w:t>
      </w:r>
      <w:proofErr w:type="spellEnd"/>
      <w:r w:rsidR="00AC7EC4"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AC7EC4" w:rsidRPr="00333EC7">
        <w:rPr>
          <w:rFonts w:ascii="Times New Roman" w:eastAsia="Calibri" w:hAnsi="Times New Roman"/>
          <w:sz w:val="22"/>
          <w:szCs w:val="22"/>
        </w:rPr>
        <w:t>penelitian</w:t>
      </w:r>
      <w:proofErr w:type="spellEnd"/>
      <w:r w:rsidR="00AC7EC4" w:rsidRPr="00333EC7">
        <w:rPr>
          <w:rFonts w:ascii="Times New Roman" w:eastAsia="Calibri" w:hAnsi="Times New Roman"/>
          <w:sz w:val="22"/>
          <w:szCs w:val="22"/>
        </w:rPr>
        <w:t>.</w:t>
      </w:r>
    </w:p>
    <w:p w:rsidR="00491E25" w:rsidRDefault="00AC7EC4" w:rsidP="00491E25">
      <w:pPr>
        <w:spacing w:line="240" w:lineRule="auto"/>
        <w:jc w:val="both"/>
        <w:rPr>
          <w:rFonts w:ascii="Times New Roman" w:eastAsia="Calibri" w:hAnsi="Times New Roman"/>
          <w:sz w:val="22"/>
          <w:szCs w:val="22"/>
        </w:rPr>
      </w:pPr>
      <w:proofErr w:type="spellStart"/>
      <w:proofErr w:type="gramStart"/>
      <w:r w:rsidRPr="00333EC7">
        <w:rPr>
          <w:rFonts w:ascii="Times New Roman" w:eastAsia="Calibri" w:hAnsi="Times New Roman"/>
          <w:sz w:val="22"/>
          <w:szCs w:val="22"/>
        </w:rPr>
        <w:t>Penelitian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ini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bertujuan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untuk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menguji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hipotesis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secara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empiris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Pengaruh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Karakteristik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Terhadap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Pengungkapan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Informasi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Akuntansi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Lingkungan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proofErr w:type="gramStart"/>
      <w:r w:rsidRPr="00333EC7">
        <w:rPr>
          <w:rFonts w:ascii="Times New Roman" w:hAnsi="Times New Roman"/>
          <w:color w:val="000000"/>
          <w:sz w:val="22"/>
          <w:szCs w:val="22"/>
        </w:rPr>
        <w:t>Teori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digunakan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dalam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penelitian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ini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yaitu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Agency Theory.</w:t>
      </w:r>
      <w:proofErr w:type="gramEnd"/>
      <w:r w:rsidRPr="00333EC7">
        <w:rPr>
          <w:rFonts w:ascii="Times New Roman" w:eastAsia="Calibri" w:hAnsi="Times New Roman"/>
          <w:sz w:val="22"/>
          <w:szCs w:val="22"/>
        </w:rPr>
        <w:t xml:space="preserve"> Agency Theory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adalah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pemberian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wewenang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oleh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principal (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pemilik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perusahaan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>/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pemegang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saham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)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kepada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agen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untuk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menjalankan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operasional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perusahaan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sesuai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dengan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kontrak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r w:rsidRPr="00333EC7">
        <w:rPr>
          <w:rFonts w:ascii="Times New Roman" w:eastAsia="Calibri" w:hAnsi="Times New Roman"/>
          <w:sz w:val="22"/>
          <w:szCs w:val="22"/>
        </w:rPr>
        <w:lastRenderedPageBreak/>
        <w:t xml:space="preserve">yang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telah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disepakati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jika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kedua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belah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pihak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memiliki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kepentingan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yang </w:t>
      </w:r>
      <w:proofErr w:type="spellStart"/>
      <w:proofErr w:type="gramStart"/>
      <w:r w:rsidRPr="00333EC7">
        <w:rPr>
          <w:rFonts w:ascii="Times New Roman" w:eastAsia="Calibri" w:hAnsi="Times New Roman"/>
          <w:sz w:val="22"/>
          <w:szCs w:val="22"/>
        </w:rPr>
        <w:t>sama</w:t>
      </w:r>
      <w:proofErr w:type="spellEnd"/>
      <w:proofErr w:type="gram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untuk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meningkatkan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nilai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perusahaan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maka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agen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akan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bertindak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sesuai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dengan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kepentingan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prinsipal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>.</w:t>
      </w:r>
    </w:p>
    <w:p w:rsidR="00A77454" w:rsidRPr="00491E25" w:rsidRDefault="00A77454" w:rsidP="00491E25">
      <w:pPr>
        <w:spacing w:line="240" w:lineRule="auto"/>
        <w:jc w:val="both"/>
        <w:rPr>
          <w:rFonts w:ascii="Times New Roman" w:eastAsia="Calibri" w:hAnsi="Times New Roman"/>
          <w:sz w:val="22"/>
          <w:szCs w:val="22"/>
        </w:rPr>
      </w:pPr>
      <w:proofErr w:type="spellStart"/>
      <w:r w:rsidRPr="00333EC7">
        <w:rPr>
          <w:rFonts w:ascii="Times New Roman" w:eastAsia="Calibri" w:hAnsi="Times New Roman"/>
          <w:b/>
          <w:sz w:val="22"/>
          <w:szCs w:val="22"/>
        </w:rPr>
        <w:t>Metode</w:t>
      </w:r>
      <w:proofErr w:type="spellEnd"/>
    </w:p>
    <w:p w:rsidR="008C20AD" w:rsidRPr="00333EC7" w:rsidRDefault="00A77454" w:rsidP="00491E25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proofErr w:type="gramStart"/>
      <w:r w:rsidRPr="00333EC7">
        <w:rPr>
          <w:rFonts w:ascii="Times New Roman" w:hAnsi="Times New Roman"/>
          <w:color w:val="000000"/>
          <w:sz w:val="22"/>
          <w:szCs w:val="22"/>
        </w:rPr>
        <w:t>Populasi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pada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penelitian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ini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yaitu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seluruh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perusahaan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manufaktur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terdaftar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di bursa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efek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Indonesia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dengan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menggunakan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metode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simple purposive sampling.</w:t>
      </w:r>
      <w:proofErr w:type="gram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Pr="00333EC7">
        <w:rPr>
          <w:rFonts w:ascii="Times New Roman" w:hAnsi="Times New Roman"/>
          <w:color w:val="000000"/>
          <w:sz w:val="22"/>
          <w:szCs w:val="22"/>
        </w:rPr>
        <w:t xml:space="preserve">Data yang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digunakan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adalah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data primer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dengan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jumlah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37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perusahaan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manufaktur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>.</w:t>
      </w:r>
      <w:proofErr w:type="gram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Selain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itu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variabel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digunakan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dalam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penelitian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ini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terdiri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variabel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dependen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yaitu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Pengungkapan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Informasi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Akuntansi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Lingkungan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variabel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independen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yaitu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Karakteristik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Audit</w:t>
      </w:r>
      <w:r w:rsidRPr="00333EC7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Dalam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membuktikan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secara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empiris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hipotesis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diajukan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pada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penelitian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ini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maka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metode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analisis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data yang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digunakan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adalah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kuantitatif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dengan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pengujian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hipotesis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menggunakan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analisis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regresi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linear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berganda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dengan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alat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Pr="00333EC7">
        <w:rPr>
          <w:rFonts w:ascii="Times New Roman" w:hAnsi="Times New Roman"/>
          <w:color w:val="000000"/>
          <w:sz w:val="22"/>
          <w:szCs w:val="22"/>
        </w:rPr>
        <w:t>bantu</w:t>
      </w:r>
      <w:proofErr w:type="gram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333EC7">
        <w:rPr>
          <w:rFonts w:ascii="Times New Roman" w:hAnsi="Times New Roman"/>
          <w:color w:val="000000"/>
          <w:sz w:val="22"/>
          <w:szCs w:val="22"/>
        </w:rPr>
        <w:t>Eviews</w:t>
      </w:r>
      <w:proofErr w:type="spellEnd"/>
      <w:r w:rsidR="00333EC7">
        <w:rPr>
          <w:rFonts w:ascii="Times New Roman" w:hAnsi="Times New Roman"/>
          <w:color w:val="000000"/>
          <w:sz w:val="22"/>
          <w:szCs w:val="22"/>
        </w:rPr>
        <w:t xml:space="preserve"> 9.</w:t>
      </w:r>
    </w:p>
    <w:tbl>
      <w:tblPr>
        <w:tblW w:w="4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653"/>
        <w:gridCol w:w="669"/>
        <w:gridCol w:w="740"/>
        <w:gridCol w:w="634"/>
      </w:tblGrid>
      <w:tr w:rsidR="00333EC7" w:rsidRPr="00333EC7" w:rsidTr="00491E25">
        <w:trPr>
          <w:trHeight w:val="414"/>
          <w:jc w:val="center"/>
        </w:trPr>
        <w:tc>
          <w:tcPr>
            <w:tcW w:w="1393" w:type="dxa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  <w:lastRenderedPageBreak/>
              <w:t>Variable</w:t>
            </w:r>
          </w:p>
        </w:tc>
        <w:tc>
          <w:tcPr>
            <w:tcW w:w="653" w:type="dxa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Coefficient</w:t>
            </w:r>
          </w:p>
        </w:tc>
        <w:tc>
          <w:tcPr>
            <w:tcW w:w="669" w:type="dxa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740" w:type="dxa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t-Statistic</w:t>
            </w:r>
          </w:p>
        </w:tc>
        <w:tc>
          <w:tcPr>
            <w:tcW w:w="634" w:type="dxa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Prob.  </w:t>
            </w:r>
          </w:p>
        </w:tc>
      </w:tr>
      <w:tr w:rsidR="00333EC7" w:rsidRPr="00333EC7" w:rsidTr="00491E25">
        <w:trPr>
          <w:trHeight w:val="414"/>
          <w:jc w:val="center"/>
        </w:trPr>
        <w:tc>
          <w:tcPr>
            <w:tcW w:w="1393" w:type="dxa"/>
            <w:shd w:val="clear" w:color="auto" w:fill="F2F2F2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KOMITE_AUDIT</w:t>
            </w:r>
          </w:p>
        </w:tc>
        <w:tc>
          <w:tcPr>
            <w:tcW w:w="653" w:type="dxa"/>
            <w:shd w:val="clear" w:color="auto" w:fill="F2F2F2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-0,021</w:t>
            </w:r>
          </w:p>
        </w:tc>
        <w:tc>
          <w:tcPr>
            <w:tcW w:w="669" w:type="dxa"/>
            <w:shd w:val="clear" w:color="auto" w:fill="F2F2F2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0,155</w:t>
            </w:r>
          </w:p>
        </w:tc>
        <w:tc>
          <w:tcPr>
            <w:tcW w:w="740" w:type="dxa"/>
            <w:shd w:val="clear" w:color="auto" w:fill="F2F2F2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-0,136</w:t>
            </w:r>
          </w:p>
        </w:tc>
        <w:tc>
          <w:tcPr>
            <w:tcW w:w="634" w:type="dxa"/>
            <w:shd w:val="clear" w:color="auto" w:fill="F2F2F2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0,89</w:t>
            </w:r>
          </w:p>
        </w:tc>
      </w:tr>
      <w:tr w:rsidR="00333EC7" w:rsidRPr="00333EC7" w:rsidTr="00491E25">
        <w:trPr>
          <w:trHeight w:val="437"/>
          <w:jc w:val="center"/>
        </w:trPr>
        <w:tc>
          <w:tcPr>
            <w:tcW w:w="1393" w:type="dxa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RAPAT_KOMITE_AUDIT</w:t>
            </w:r>
          </w:p>
        </w:tc>
        <w:tc>
          <w:tcPr>
            <w:tcW w:w="653" w:type="dxa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1,218</w:t>
            </w:r>
          </w:p>
        </w:tc>
        <w:tc>
          <w:tcPr>
            <w:tcW w:w="669" w:type="dxa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740" w:type="dxa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8,381</w:t>
            </w:r>
          </w:p>
        </w:tc>
        <w:tc>
          <w:tcPr>
            <w:tcW w:w="634" w:type="dxa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333EC7" w:rsidRPr="00333EC7" w:rsidTr="00491E25">
        <w:trPr>
          <w:trHeight w:val="831"/>
          <w:jc w:val="center"/>
        </w:trPr>
        <w:tc>
          <w:tcPr>
            <w:tcW w:w="1393" w:type="dxa"/>
            <w:shd w:val="clear" w:color="auto" w:fill="F2F2F2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INDEPENDESI_KOMITE_AUDIT</w:t>
            </w:r>
          </w:p>
        </w:tc>
        <w:tc>
          <w:tcPr>
            <w:tcW w:w="653" w:type="dxa"/>
            <w:shd w:val="clear" w:color="auto" w:fill="F2F2F2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-0,536</w:t>
            </w:r>
          </w:p>
        </w:tc>
        <w:tc>
          <w:tcPr>
            <w:tcW w:w="669" w:type="dxa"/>
            <w:shd w:val="clear" w:color="auto" w:fill="F2F2F2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0,148</w:t>
            </w:r>
          </w:p>
        </w:tc>
        <w:tc>
          <w:tcPr>
            <w:tcW w:w="740" w:type="dxa"/>
            <w:shd w:val="clear" w:color="auto" w:fill="F2F2F2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-3,605</w:t>
            </w:r>
          </w:p>
        </w:tc>
        <w:tc>
          <w:tcPr>
            <w:tcW w:w="634" w:type="dxa"/>
            <w:shd w:val="clear" w:color="auto" w:fill="F2F2F2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333EC7" w:rsidRPr="00333EC7" w:rsidTr="00491E25">
        <w:trPr>
          <w:trHeight w:val="414"/>
          <w:jc w:val="center"/>
        </w:trPr>
        <w:tc>
          <w:tcPr>
            <w:tcW w:w="1393" w:type="dxa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653" w:type="dxa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1,696</w:t>
            </w:r>
          </w:p>
        </w:tc>
        <w:tc>
          <w:tcPr>
            <w:tcW w:w="669" w:type="dxa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740" w:type="dxa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4,225</w:t>
            </w:r>
          </w:p>
        </w:tc>
        <w:tc>
          <w:tcPr>
            <w:tcW w:w="634" w:type="dxa"/>
            <w:vAlign w:val="bottom"/>
            <w:hideMark/>
          </w:tcPr>
          <w:p w:rsidR="008C20AD" w:rsidRPr="00333EC7" w:rsidRDefault="008C20AD" w:rsidP="00491E25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  <w:r w:rsidRPr="00333EC7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0,00</w:t>
            </w:r>
          </w:p>
        </w:tc>
      </w:tr>
    </w:tbl>
    <w:p w:rsidR="00491E25" w:rsidRDefault="008C20AD" w:rsidP="00491E25">
      <w:pPr>
        <w:spacing w:line="240" w:lineRule="auto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Tabel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1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Hasil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Penelitian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Hipotesis</w:t>
      </w:r>
      <w:proofErr w:type="spellEnd"/>
    </w:p>
    <w:p w:rsidR="008C20AD" w:rsidRPr="00333EC7" w:rsidRDefault="00482CAC" w:rsidP="00491E25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Tabel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1.1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memperlihatkan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Koefisien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Regresi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(β) </w:t>
      </w:r>
      <w:r w:rsidRPr="00333EC7">
        <w:rPr>
          <w:rFonts w:ascii="Times New Roman" w:eastAsia="Calibri" w:hAnsi="Times New Roman"/>
          <w:iCs/>
          <w:color w:val="000000"/>
          <w:sz w:val="22"/>
          <w:szCs w:val="22"/>
        </w:rPr>
        <w:t xml:space="preserve">X1 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Sebesar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 w:rsidRPr="00333EC7">
        <w:rPr>
          <w:rFonts w:ascii="Times New Roman" w:eastAsia="SimSun" w:hAnsi="Times New Roman"/>
          <w:color w:val="000000"/>
          <w:sz w:val="22"/>
          <w:szCs w:val="22"/>
        </w:rPr>
        <w:t>0,021</w:t>
      </w:r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Artinya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jika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ditingkatkan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/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dinaikkan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1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satuan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,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dengan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asumsi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Rapat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Indenpendensi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diabaikan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,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maka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Pengungkapan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Akuntansi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Lingkungan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mengalami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penurunan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sebesar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 w:rsidRPr="00333EC7">
        <w:rPr>
          <w:rFonts w:ascii="Times New Roman" w:eastAsia="SimSun" w:hAnsi="Times New Roman"/>
          <w:color w:val="000000"/>
          <w:sz w:val="22"/>
          <w:szCs w:val="22"/>
        </w:rPr>
        <w:t xml:space="preserve">0,021 .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Koefisien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Regresi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(β) </w:t>
      </w:r>
      <w:r w:rsidRPr="00333EC7">
        <w:rPr>
          <w:rFonts w:ascii="Times New Roman" w:eastAsia="Calibri" w:hAnsi="Times New Roman"/>
          <w:iCs/>
          <w:color w:val="000000"/>
          <w:sz w:val="22"/>
          <w:szCs w:val="22"/>
        </w:rPr>
        <w:t xml:space="preserve">X2 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Sebesar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-</w:t>
      </w:r>
      <w:r w:rsidRPr="00333EC7">
        <w:rPr>
          <w:rFonts w:ascii="Times New Roman" w:eastAsia="SimSun" w:hAnsi="Times New Roman"/>
          <w:color w:val="000000"/>
          <w:sz w:val="22"/>
          <w:szCs w:val="22"/>
        </w:rPr>
        <w:t xml:space="preserve">1,218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Artinya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jika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Rapat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ditingkatkan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/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dinaikkan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1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satuan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,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dengan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asumsi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Indenpendensi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diabaikan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,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maka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Pengungkapan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Akuntansi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Lingkungan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mengalami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peningkatan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sebesar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 w:rsidRPr="00333EC7">
        <w:rPr>
          <w:rFonts w:ascii="Times New Roman" w:eastAsia="SimSun" w:hAnsi="Times New Roman"/>
          <w:color w:val="000000"/>
          <w:sz w:val="22"/>
          <w:szCs w:val="22"/>
        </w:rPr>
        <w:t xml:space="preserve">1,218.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Koefisien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Regresi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(β) </w:t>
      </w:r>
      <w:r w:rsidRPr="00333EC7">
        <w:rPr>
          <w:rFonts w:ascii="Times New Roman" w:eastAsia="Calibri" w:hAnsi="Times New Roman"/>
          <w:iCs/>
          <w:color w:val="000000"/>
          <w:sz w:val="22"/>
          <w:szCs w:val="22"/>
        </w:rPr>
        <w:t xml:space="preserve">X3 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Sebesar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 w:rsidRPr="00333EC7">
        <w:rPr>
          <w:rFonts w:ascii="Times New Roman" w:eastAsia="SimSun" w:hAnsi="Times New Roman"/>
          <w:color w:val="000000"/>
          <w:sz w:val="22"/>
          <w:szCs w:val="22"/>
        </w:rPr>
        <w:t>-0,536</w:t>
      </w:r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yang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artinya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jika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Indenpendensi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ditingkatkan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/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dinaikkan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1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satuan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,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dengan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asumsi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Rapat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diabaikan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,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maka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Pengungkapan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Akuntansi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Lingkungan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mengalami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penurunan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color w:val="000000"/>
          <w:sz w:val="22"/>
          <w:szCs w:val="22"/>
        </w:rPr>
        <w:t>sebesar</w:t>
      </w:r>
      <w:proofErr w:type="spellEnd"/>
      <w:r w:rsidRPr="00333EC7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 w:rsidRPr="00333EC7">
        <w:rPr>
          <w:rFonts w:ascii="Times New Roman" w:eastAsia="SimSun" w:hAnsi="Times New Roman"/>
          <w:color w:val="000000"/>
          <w:sz w:val="22"/>
          <w:szCs w:val="22"/>
        </w:rPr>
        <w:t>0,536.</w:t>
      </w:r>
    </w:p>
    <w:p w:rsidR="00A77454" w:rsidRPr="00333EC7" w:rsidRDefault="00482CAC" w:rsidP="00491E25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333EC7">
        <w:rPr>
          <w:rFonts w:ascii="Times New Roman" w:hAnsi="Times New Roman"/>
          <w:b/>
          <w:sz w:val="22"/>
          <w:szCs w:val="22"/>
        </w:rPr>
        <w:t>Kesimpulan</w:t>
      </w:r>
      <w:proofErr w:type="spellEnd"/>
      <w:r w:rsidRPr="00333EC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/>
          <w:sz w:val="22"/>
          <w:szCs w:val="22"/>
        </w:rPr>
        <w:t>dan</w:t>
      </w:r>
      <w:proofErr w:type="spellEnd"/>
      <w:r w:rsidRPr="00333EC7">
        <w:rPr>
          <w:rFonts w:ascii="Times New Roman" w:hAnsi="Times New Roman"/>
          <w:b/>
          <w:sz w:val="22"/>
          <w:szCs w:val="22"/>
        </w:rPr>
        <w:t xml:space="preserve"> Saran</w:t>
      </w:r>
    </w:p>
    <w:p w:rsidR="00482CAC" w:rsidRPr="00333EC7" w:rsidRDefault="00482CAC" w:rsidP="00491E25">
      <w:pPr>
        <w:spacing w:line="240" w:lineRule="auto"/>
        <w:ind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333EC7">
        <w:rPr>
          <w:rFonts w:ascii="Times New Roman" w:eastAsia="Calibri" w:hAnsi="Times New Roman"/>
          <w:sz w:val="22"/>
          <w:szCs w:val="22"/>
        </w:rPr>
        <w:t>Hasil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penelitian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ini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menyatakan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bahwa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Tidak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Terdapat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Pengaruh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Jumlah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Komite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Audit</w:t>
      </w:r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terhadap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Pengungkapan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Akuntansi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Lingkungan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Terdapat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Pengaruh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Frekuensi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Rapat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Komite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Audit</w:t>
      </w:r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Terhadap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color w:val="000000"/>
          <w:sz w:val="22"/>
          <w:szCs w:val="22"/>
        </w:rPr>
        <w:t>Berpengaruh</w:t>
      </w:r>
      <w:proofErr w:type="spellEnd"/>
      <w:r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Pengungkapan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Akuntansi</w:t>
      </w:r>
      <w:proofErr w:type="spellEnd"/>
      <w:r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Cs/>
          <w:color w:val="000000"/>
          <w:sz w:val="22"/>
          <w:szCs w:val="22"/>
        </w:rPr>
        <w:t>Lingkungan</w:t>
      </w:r>
      <w:proofErr w:type="spellEnd"/>
      <w:r w:rsidRPr="00333EC7">
        <w:rPr>
          <w:rFonts w:ascii="Times New Roman" w:hAnsi="Times New Roman"/>
          <w:sz w:val="22"/>
          <w:szCs w:val="22"/>
        </w:rPr>
        <w:t>,</w:t>
      </w:r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dan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>Terdapat</w:t>
      </w:r>
      <w:proofErr w:type="spellEnd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>Pengaruh</w:t>
      </w:r>
      <w:proofErr w:type="spellEnd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>Indenpendensi</w:t>
      </w:r>
      <w:proofErr w:type="spellEnd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>Komite</w:t>
      </w:r>
      <w:proofErr w:type="spellEnd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Audit</w:t>
      </w:r>
      <w:r w:rsidR="003341EB"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color w:val="000000"/>
          <w:sz w:val="22"/>
          <w:szCs w:val="22"/>
        </w:rPr>
        <w:t>Terhadap</w:t>
      </w:r>
      <w:proofErr w:type="spellEnd"/>
      <w:r w:rsidR="003341EB" w:rsidRPr="00333EC7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lastRenderedPageBreak/>
        <w:t>Pengungkapan</w:t>
      </w:r>
      <w:proofErr w:type="spellEnd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>Akuntansi</w:t>
      </w:r>
      <w:proofErr w:type="spellEnd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bCs/>
          <w:color w:val="000000"/>
          <w:sz w:val="22"/>
          <w:szCs w:val="22"/>
        </w:rPr>
        <w:t>Lingkungan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.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Berdasarkan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kesimpulan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dan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keterbatasan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penelitian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maka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disaran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ke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peneliti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yang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akan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datang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agar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dapat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sz w:val="22"/>
          <w:szCs w:val="22"/>
        </w:rPr>
        <w:t>memperpanjang</w:t>
      </w:r>
      <w:proofErr w:type="spellEnd"/>
      <w:r w:rsidR="003341EB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sz w:val="22"/>
          <w:szCs w:val="22"/>
        </w:rPr>
        <w:t>periode</w:t>
      </w:r>
      <w:proofErr w:type="spellEnd"/>
      <w:r w:rsidR="003341EB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3341EB" w:rsidRPr="00333EC7">
        <w:rPr>
          <w:rFonts w:ascii="Times New Roman" w:hAnsi="Times New Roman"/>
          <w:sz w:val="22"/>
          <w:szCs w:val="22"/>
        </w:rPr>
        <w:t>penelitian</w:t>
      </w:r>
      <w:proofErr w:type="spellEnd"/>
      <w:r w:rsidR="003341EB" w:rsidRPr="00333EC7">
        <w:rPr>
          <w:rFonts w:ascii="Times New Roman" w:hAnsi="Times New Roman"/>
          <w:sz w:val="22"/>
          <w:szCs w:val="22"/>
        </w:rPr>
        <w:t xml:space="preserve"> </w:t>
      </w:r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dan</w:t>
      </w:r>
      <w:proofErr w:type="spellEnd"/>
      <w:proofErr w:type="gram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menambah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variabel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lainnya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r w:rsidR="003341EB" w:rsidRPr="00333EC7">
        <w:rPr>
          <w:rFonts w:ascii="Times New Roman" w:hAnsi="Times New Roman"/>
          <w:sz w:val="22"/>
          <w:szCs w:val="22"/>
        </w:rPr>
        <w:t xml:space="preserve">yang </w:t>
      </w:r>
      <w:proofErr w:type="spellStart"/>
      <w:r w:rsidR="003341EB" w:rsidRPr="00333EC7">
        <w:rPr>
          <w:rFonts w:ascii="Times New Roman" w:hAnsi="Times New Roman"/>
          <w:sz w:val="22"/>
          <w:szCs w:val="22"/>
        </w:rPr>
        <w:t>tidak</w:t>
      </w:r>
      <w:proofErr w:type="spellEnd"/>
      <w:r w:rsidR="003341EB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sz w:val="22"/>
          <w:szCs w:val="22"/>
        </w:rPr>
        <w:t>ada</w:t>
      </w:r>
      <w:proofErr w:type="spellEnd"/>
      <w:r w:rsidR="003341EB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sz w:val="22"/>
          <w:szCs w:val="22"/>
        </w:rPr>
        <w:t>dalam</w:t>
      </w:r>
      <w:proofErr w:type="spellEnd"/>
      <w:r w:rsidR="003341EB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sz w:val="22"/>
          <w:szCs w:val="22"/>
        </w:rPr>
        <w:t>penelitian</w:t>
      </w:r>
      <w:proofErr w:type="spellEnd"/>
      <w:r w:rsidR="003341EB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sz w:val="22"/>
          <w:szCs w:val="22"/>
        </w:rPr>
        <w:t>ini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333EC7">
        <w:rPr>
          <w:rFonts w:ascii="Times New Roman" w:hAnsi="Times New Roman"/>
          <w:sz w:val="22"/>
          <w:szCs w:val="22"/>
        </w:rPr>
        <w:t>mempengaruhi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sz w:val="22"/>
          <w:szCs w:val="22"/>
        </w:rPr>
        <w:t>Pengungkapan</w:t>
      </w:r>
      <w:proofErr w:type="spellEnd"/>
      <w:r w:rsidR="003341EB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sz w:val="22"/>
          <w:szCs w:val="22"/>
        </w:rPr>
        <w:t>Akuntansi</w:t>
      </w:r>
      <w:proofErr w:type="spellEnd"/>
      <w:r w:rsidR="003341EB"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341EB" w:rsidRPr="00333EC7">
        <w:rPr>
          <w:rFonts w:ascii="Times New Roman" w:hAnsi="Times New Roman"/>
          <w:sz w:val="22"/>
          <w:szCs w:val="22"/>
        </w:rPr>
        <w:t>Lingkungan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33EC7">
        <w:rPr>
          <w:rFonts w:ascii="Times New Roman" w:hAnsi="Times New Roman"/>
          <w:sz w:val="22"/>
          <w:szCs w:val="22"/>
        </w:rPr>
        <w:t>sehingga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diperoleh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hasil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penelitian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333EC7">
        <w:rPr>
          <w:rFonts w:ascii="Times New Roman" w:hAnsi="Times New Roman"/>
          <w:sz w:val="22"/>
          <w:szCs w:val="22"/>
        </w:rPr>
        <w:t>tingkat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validasinya</w:t>
      </w:r>
      <w:proofErr w:type="spellEnd"/>
      <w:r w:rsidRPr="00333EC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sz w:val="22"/>
          <w:szCs w:val="22"/>
        </w:rPr>
        <w:t>tinggi</w:t>
      </w:r>
      <w:proofErr w:type="spellEnd"/>
    </w:p>
    <w:p w:rsidR="00482CAC" w:rsidRPr="00333EC7" w:rsidRDefault="003341EB" w:rsidP="00491E25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333EC7">
        <w:rPr>
          <w:rFonts w:ascii="Times New Roman" w:hAnsi="Times New Roman"/>
          <w:b/>
          <w:sz w:val="22"/>
          <w:szCs w:val="22"/>
        </w:rPr>
        <w:t>Daftar</w:t>
      </w:r>
      <w:proofErr w:type="spellEnd"/>
      <w:r w:rsidRPr="00333EC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333EC7">
        <w:rPr>
          <w:rFonts w:ascii="Times New Roman" w:hAnsi="Times New Roman"/>
          <w:b/>
          <w:sz w:val="22"/>
          <w:szCs w:val="22"/>
        </w:rPr>
        <w:t>Pustaka</w:t>
      </w:r>
      <w:proofErr w:type="spellEnd"/>
    </w:p>
    <w:p w:rsidR="003341EB" w:rsidRPr="00333EC7" w:rsidRDefault="003341EB" w:rsidP="00491E25">
      <w:pPr>
        <w:adjustRightInd w:val="0"/>
        <w:spacing w:line="240" w:lineRule="auto"/>
        <w:jc w:val="both"/>
        <w:rPr>
          <w:rFonts w:ascii="Times New Roman" w:eastAsia="Calibri" w:hAnsi="Times New Roman"/>
          <w:sz w:val="22"/>
          <w:szCs w:val="22"/>
        </w:rPr>
      </w:pPr>
      <w:proofErr w:type="spellStart"/>
      <w:proofErr w:type="gramStart"/>
      <w:r w:rsidRPr="00333EC7">
        <w:rPr>
          <w:rFonts w:ascii="Times New Roman" w:eastAsia="Calibri" w:hAnsi="Times New Roman"/>
          <w:sz w:val="22"/>
          <w:szCs w:val="22"/>
        </w:rPr>
        <w:t>Audina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, A.,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Zakaria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, A., &amp;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Noviarini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>, D. (2021).</w:t>
      </w:r>
      <w:proofErr w:type="gram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proofErr w:type="gramStart"/>
      <w:r w:rsidRPr="00333EC7">
        <w:rPr>
          <w:rFonts w:ascii="Times New Roman" w:eastAsia="Calibri" w:hAnsi="Times New Roman"/>
          <w:sz w:val="22"/>
          <w:szCs w:val="22"/>
        </w:rPr>
        <w:t>Pengaruh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Activity Ratio,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Kepemilikan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Saham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Publik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dan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Frekuensi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Rapat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Terhadap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Internet Financial Reporting (IFR).</w:t>
      </w:r>
      <w:proofErr w:type="gram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proofErr w:type="gramStart"/>
      <w:r w:rsidRPr="00333EC7">
        <w:rPr>
          <w:rFonts w:ascii="Times New Roman" w:eastAsia="Calibri" w:hAnsi="Times New Roman"/>
          <w:i/>
          <w:iCs/>
          <w:sz w:val="22"/>
          <w:szCs w:val="22"/>
        </w:rPr>
        <w:t>Jurnal</w:t>
      </w:r>
      <w:proofErr w:type="spellEnd"/>
      <w:r w:rsidRPr="00333EC7">
        <w:rPr>
          <w:rFonts w:ascii="Times New Roman" w:eastAsia="Calibri" w:hAnsi="Times New Roman"/>
          <w:i/>
          <w:iCs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i/>
          <w:iCs/>
          <w:sz w:val="22"/>
          <w:szCs w:val="22"/>
        </w:rPr>
        <w:t>Akuntansi</w:t>
      </w:r>
      <w:proofErr w:type="spellEnd"/>
      <w:r w:rsidRPr="00333EC7">
        <w:rPr>
          <w:rFonts w:ascii="Times New Roman" w:eastAsia="Calibri" w:hAnsi="Times New Roman"/>
          <w:i/>
          <w:iCs/>
          <w:sz w:val="22"/>
          <w:szCs w:val="22"/>
        </w:rPr>
        <w:t xml:space="preserve">, </w:t>
      </w:r>
      <w:proofErr w:type="spellStart"/>
      <w:r w:rsidRPr="00333EC7">
        <w:rPr>
          <w:rFonts w:ascii="Times New Roman" w:eastAsia="Calibri" w:hAnsi="Times New Roman"/>
          <w:i/>
          <w:iCs/>
          <w:sz w:val="22"/>
          <w:szCs w:val="22"/>
        </w:rPr>
        <w:t>Perpajakan</w:t>
      </w:r>
      <w:proofErr w:type="spellEnd"/>
      <w:r w:rsidRPr="00333EC7">
        <w:rPr>
          <w:rFonts w:ascii="Times New Roman" w:eastAsia="Calibri" w:hAnsi="Times New Roman"/>
          <w:i/>
          <w:iCs/>
          <w:sz w:val="22"/>
          <w:szCs w:val="22"/>
        </w:rPr>
        <w:t xml:space="preserve"> Dan Auditing</w:t>
      </w:r>
      <w:r w:rsidRPr="00333EC7">
        <w:rPr>
          <w:rFonts w:ascii="Times New Roman" w:eastAsia="Calibri" w:hAnsi="Times New Roman"/>
          <w:sz w:val="22"/>
          <w:szCs w:val="22"/>
        </w:rPr>
        <w:t xml:space="preserve">, </w:t>
      </w:r>
      <w:r w:rsidRPr="00333EC7">
        <w:rPr>
          <w:rFonts w:ascii="Times New Roman" w:eastAsia="Calibri" w:hAnsi="Times New Roman"/>
          <w:i/>
          <w:iCs/>
          <w:sz w:val="22"/>
          <w:szCs w:val="22"/>
        </w:rPr>
        <w:t>2</w:t>
      </w:r>
      <w:r w:rsidRPr="00333EC7">
        <w:rPr>
          <w:rFonts w:ascii="Times New Roman" w:eastAsia="Calibri" w:hAnsi="Times New Roman"/>
          <w:sz w:val="22"/>
          <w:szCs w:val="22"/>
        </w:rPr>
        <w:t>(3), 735–750.</w:t>
      </w:r>
      <w:proofErr w:type="gramEnd"/>
    </w:p>
    <w:p w:rsidR="003341EB" w:rsidRPr="00333EC7" w:rsidRDefault="003341EB" w:rsidP="00491E25">
      <w:pPr>
        <w:adjustRightInd w:val="0"/>
        <w:spacing w:line="240" w:lineRule="auto"/>
        <w:jc w:val="both"/>
        <w:rPr>
          <w:rFonts w:ascii="Times New Roman" w:eastAsia="Calibri" w:hAnsi="Times New Roman"/>
          <w:sz w:val="22"/>
          <w:szCs w:val="22"/>
        </w:rPr>
      </w:pPr>
      <w:proofErr w:type="spellStart"/>
      <w:proofErr w:type="gramStart"/>
      <w:r w:rsidRPr="00333EC7">
        <w:rPr>
          <w:rFonts w:ascii="Times New Roman" w:eastAsia="Calibri" w:hAnsi="Times New Roman"/>
          <w:sz w:val="22"/>
          <w:szCs w:val="22"/>
        </w:rPr>
        <w:t>Indrawan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, Z. F., &amp;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Cahyaningsih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>.</w:t>
      </w:r>
      <w:proofErr w:type="gramEnd"/>
      <w:r w:rsidRPr="00333EC7">
        <w:rPr>
          <w:rFonts w:ascii="Times New Roman" w:eastAsia="Calibri" w:hAnsi="Times New Roman"/>
          <w:sz w:val="22"/>
          <w:szCs w:val="22"/>
        </w:rPr>
        <w:t xml:space="preserve"> (2022).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Pengaruh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Frekuensi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Rapat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Audit ,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Kepemilikan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Asing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, Dan Corporate Social Responsibility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Terhadap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Manajemen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Laba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(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Studi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Pada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Perusahaan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Manufaktur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Yang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Terdaftar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Di Bursa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Efek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Indonesia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Periode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2020) The Effect Of The Frequency Of Audit Committee. </w:t>
      </w:r>
      <w:proofErr w:type="gramStart"/>
      <w:r w:rsidRPr="00333EC7">
        <w:rPr>
          <w:rFonts w:ascii="Times New Roman" w:eastAsia="Calibri" w:hAnsi="Times New Roman"/>
          <w:i/>
          <w:iCs/>
          <w:sz w:val="22"/>
          <w:szCs w:val="22"/>
        </w:rPr>
        <w:t>E-Proceeding of Management</w:t>
      </w:r>
      <w:r w:rsidRPr="00333EC7">
        <w:rPr>
          <w:rFonts w:ascii="Times New Roman" w:eastAsia="Calibri" w:hAnsi="Times New Roman"/>
          <w:sz w:val="22"/>
          <w:szCs w:val="22"/>
        </w:rPr>
        <w:t xml:space="preserve">, </w:t>
      </w:r>
      <w:r w:rsidRPr="00333EC7">
        <w:rPr>
          <w:rFonts w:ascii="Times New Roman" w:eastAsia="Calibri" w:hAnsi="Times New Roman"/>
          <w:i/>
          <w:iCs/>
          <w:sz w:val="22"/>
          <w:szCs w:val="22"/>
        </w:rPr>
        <w:t>9</w:t>
      </w:r>
      <w:r w:rsidRPr="00333EC7">
        <w:rPr>
          <w:rFonts w:ascii="Times New Roman" w:eastAsia="Calibri" w:hAnsi="Times New Roman"/>
          <w:sz w:val="22"/>
          <w:szCs w:val="22"/>
        </w:rPr>
        <w:t>(5), 3038–3045.</w:t>
      </w:r>
      <w:proofErr w:type="gramEnd"/>
    </w:p>
    <w:p w:rsidR="003341EB" w:rsidRPr="00333EC7" w:rsidRDefault="003341EB" w:rsidP="00491E25">
      <w:pPr>
        <w:adjustRightInd w:val="0"/>
        <w:spacing w:line="240" w:lineRule="auto"/>
        <w:jc w:val="both"/>
        <w:rPr>
          <w:rFonts w:ascii="Times New Roman" w:eastAsia="Calibri" w:hAnsi="Times New Roman"/>
          <w:sz w:val="22"/>
          <w:szCs w:val="22"/>
        </w:rPr>
      </w:pPr>
      <w:proofErr w:type="spellStart"/>
      <w:proofErr w:type="gramStart"/>
      <w:r w:rsidRPr="00333EC7">
        <w:rPr>
          <w:rFonts w:ascii="Times New Roman" w:eastAsia="Calibri" w:hAnsi="Times New Roman"/>
          <w:sz w:val="22"/>
          <w:szCs w:val="22"/>
        </w:rPr>
        <w:t>Siregar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, A., &amp;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Surbakti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>, A. S. (2020).</w:t>
      </w:r>
      <w:proofErr w:type="gram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proofErr w:type="gramStart"/>
      <w:r w:rsidRPr="00333EC7">
        <w:rPr>
          <w:rFonts w:ascii="Times New Roman" w:eastAsia="Calibri" w:hAnsi="Times New Roman"/>
          <w:sz w:val="22"/>
          <w:szCs w:val="22"/>
        </w:rPr>
        <w:t>Analisis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Pengaruh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Whistleblowing System Dan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Rapat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Terhadap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Jumlah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Kecurangan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>.</w:t>
      </w:r>
      <w:proofErr w:type="gram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r w:rsidRPr="00333EC7">
        <w:rPr>
          <w:rFonts w:ascii="Times New Roman" w:eastAsia="Calibri" w:hAnsi="Times New Roman"/>
          <w:i/>
          <w:iCs/>
          <w:sz w:val="22"/>
          <w:szCs w:val="22"/>
        </w:rPr>
        <w:t xml:space="preserve">BALANCE: </w:t>
      </w:r>
      <w:proofErr w:type="spellStart"/>
      <w:r w:rsidRPr="00333EC7">
        <w:rPr>
          <w:rFonts w:ascii="Times New Roman" w:eastAsia="Calibri" w:hAnsi="Times New Roman"/>
          <w:i/>
          <w:iCs/>
          <w:sz w:val="22"/>
          <w:szCs w:val="22"/>
        </w:rPr>
        <w:t>Jurnal</w:t>
      </w:r>
      <w:proofErr w:type="spellEnd"/>
      <w:r w:rsidRPr="00333EC7">
        <w:rPr>
          <w:rFonts w:ascii="Times New Roman" w:eastAsia="Calibri" w:hAnsi="Times New Roman"/>
          <w:i/>
          <w:iCs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i/>
          <w:iCs/>
          <w:sz w:val="22"/>
          <w:szCs w:val="22"/>
        </w:rPr>
        <w:t>Akuntansi</w:t>
      </w:r>
      <w:proofErr w:type="spellEnd"/>
      <w:r w:rsidRPr="00333EC7">
        <w:rPr>
          <w:rFonts w:ascii="Times New Roman" w:eastAsia="Calibri" w:hAnsi="Times New Roman"/>
          <w:i/>
          <w:iCs/>
          <w:sz w:val="22"/>
          <w:szCs w:val="22"/>
        </w:rPr>
        <w:t xml:space="preserve">, Auditing Dan </w:t>
      </w:r>
      <w:proofErr w:type="spellStart"/>
      <w:r w:rsidRPr="00333EC7">
        <w:rPr>
          <w:rFonts w:ascii="Times New Roman" w:eastAsia="Calibri" w:hAnsi="Times New Roman"/>
          <w:i/>
          <w:iCs/>
          <w:sz w:val="22"/>
          <w:szCs w:val="22"/>
        </w:rPr>
        <w:t>Keuangan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, </w:t>
      </w:r>
      <w:r w:rsidRPr="00333EC7">
        <w:rPr>
          <w:rFonts w:ascii="Times New Roman" w:eastAsia="Calibri" w:hAnsi="Times New Roman"/>
          <w:i/>
          <w:iCs/>
          <w:sz w:val="22"/>
          <w:szCs w:val="22"/>
        </w:rPr>
        <w:t>16</w:t>
      </w:r>
      <w:r w:rsidRPr="00333EC7">
        <w:rPr>
          <w:rFonts w:ascii="Times New Roman" w:eastAsia="Calibri" w:hAnsi="Times New Roman"/>
          <w:sz w:val="22"/>
          <w:szCs w:val="22"/>
        </w:rPr>
        <w:t>(1), 21. https://doi.org/10.25170/balance.v16i1.1286</w:t>
      </w:r>
    </w:p>
    <w:p w:rsidR="003341EB" w:rsidRPr="00333EC7" w:rsidRDefault="003341EB" w:rsidP="00491E25">
      <w:pPr>
        <w:adjustRightInd w:val="0"/>
        <w:spacing w:line="240" w:lineRule="auto"/>
        <w:jc w:val="both"/>
        <w:rPr>
          <w:rFonts w:ascii="Times New Roman" w:eastAsia="Calibri" w:hAnsi="Times New Roman"/>
          <w:sz w:val="22"/>
          <w:szCs w:val="22"/>
        </w:rPr>
      </w:pPr>
      <w:r w:rsidRPr="00333EC7">
        <w:rPr>
          <w:rFonts w:ascii="Times New Roman" w:eastAsia="Calibri" w:hAnsi="Times New Roman"/>
          <w:sz w:val="22"/>
          <w:szCs w:val="22"/>
        </w:rPr>
        <w:t xml:space="preserve">Virani, A., &amp;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Khairani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, S. (2023). </w:t>
      </w:r>
      <w:proofErr w:type="spellStart"/>
      <w:proofErr w:type="gramStart"/>
      <w:r w:rsidRPr="00333EC7">
        <w:rPr>
          <w:rFonts w:ascii="Times New Roman" w:eastAsia="Calibri" w:hAnsi="Times New Roman"/>
          <w:sz w:val="22"/>
          <w:szCs w:val="22"/>
        </w:rPr>
        <w:t>Peran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Frekuensi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Rapat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Komite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Audit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dimoderasi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Whistleblowing System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Terhadap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333EC7">
        <w:rPr>
          <w:rFonts w:ascii="Times New Roman" w:eastAsia="Calibri" w:hAnsi="Times New Roman"/>
          <w:sz w:val="22"/>
          <w:szCs w:val="22"/>
        </w:rPr>
        <w:t>Pengungkapan</w:t>
      </w:r>
      <w:proofErr w:type="spellEnd"/>
      <w:r w:rsidRPr="00333EC7">
        <w:rPr>
          <w:rFonts w:ascii="Times New Roman" w:eastAsia="Calibri" w:hAnsi="Times New Roman"/>
          <w:sz w:val="22"/>
          <w:szCs w:val="22"/>
        </w:rPr>
        <w:t xml:space="preserve"> Fraud.</w:t>
      </w:r>
      <w:proofErr w:type="gramEnd"/>
      <w:r w:rsidRPr="00333EC7">
        <w:rPr>
          <w:rFonts w:ascii="Times New Roman" w:eastAsia="Calibri" w:hAnsi="Times New Roman"/>
          <w:sz w:val="22"/>
          <w:szCs w:val="22"/>
        </w:rPr>
        <w:t xml:space="preserve"> </w:t>
      </w:r>
      <w:r w:rsidRPr="00333EC7">
        <w:rPr>
          <w:rFonts w:ascii="Times New Roman" w:eastAsia="Calibri" w:hAnsi="Times New Roman"/>
          <w:i/>
          <w:iCs/>
          <w:sz w:val="22"/>
          <w:szCs w:val="22"/>
        </w:rPr>
        <w:t>MDP Student Conference</w:t>
      </w:r>
      <w:r w:rsidRPr="00333EC7">
        <w:rPr>
          <w:rFonts w:ascii="Times New Roman" w:eastAsia="Calibri" w:hAnsi="Times New Roman"/>
          <w:sz w:val="22"/>
          <w:szCs w:val="22"/>
        </w:rPr>
        <w:t xml:space="preserve">, </w:t>
      </w:r>
      <w:r w:rsidRPr="00333EC7">
        <w:rPr>
          <w:rFonts w:ascii="Times New Roman" w:eastAsia="Calibri" w:hAnsi="Times New Roman"/>
          <w:i/>
          <w:iCs/>
          <w:sz w:val="22"/>
          <w:szCs w:val="22"/>
        </w:rPr>
        <w:t>2</w:t>
      </w:r>
      <w:r w:rsidRPr="00333EC7">
        <w:rPr>
          <w:rFonts w:ascii="Times New Roman" w:eastAsia="Calibri" w:hAnsi="Times New Roman"/>
          <w:sz w:val="22"/>
          <w:szCs w:val="22"/>
        </w:rPr>
        <w:t>(2), 46–53. https://doi.org/10.35957/mdp-sc.v2i2.3963</w:t>
      </w:r>
    </w:p>
    <w:p w:rsidR="003341EB" w:rsidRPr="00333EC7" w:rsidRDefault="003341EB" w:rsidP="00491E25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33EC7" w:rsidRDefault="00333EC7" w:rsidP="00333EC7">
      <w:pPr>
        <w:pStyle w:val="ListParagraph"/>
        <w:spacing w:line="480" w:lineRule="auto"/>
        <w:ind w:right="4" w:firstLine="720"/>
        <w:jc w:val="both"/>
        <w:rPr>
          <w:rFonts w:ascii="Times New Roman" w:eastAsia="Calibri" w:hAnsi="Times New Roman"/>
          <w:sz w:val="22"/>
          <w:szCs w:val="22"/>
        </w:rPr>
        <w:sectPr w:rsidR="00333EC7" w:rsidSect="00333EC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47436C" w:rsidRPr="00333EC7" w:rsidRDefault="0047436C" w:rsidP="00333EC7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47436C" w:rsidRPr="00333EC7" w:rsidSect="00333EC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48"/>
    <w:rsid w:val="00333EC7"/>
    <w:rsid w:val="003341EB"/>
    <w:rsid w:val="0047436C"/>
    <w:rsid w:val="00482CAC"/>
    <w:rsid w:val="00491E25"/>
    <w:rsid w:val="005E5542"/>
    <w:rsid w:val="00756248"/>
    <w:rsid w:val="0086369B"/>
    <w:rsid w:val="008C20AD"/>
    <w:rsid w:val="00A77454"/>
    <w:rsid w:val="00AC7EC4"/>
    <w:rsid w:val="00B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48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BF2C1E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48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BF2C1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thika@bunghatta.ac.id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naldygusmianto26@gmail.com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FC6C-3129-4372-BF8D-44FAD2FE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2024-08-30T19:21:00Z</dcterms:created>
  <dcterms:modified xsi:type="dcterms:W3CDTF">2024-08-30T19:21:00Z</dcterms:modified>
</cp:coreProperties>
</file>