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EDB" w:rsidRPr="002441B5" w:rsidRDefault="004C5EDB" w:rsidP="004C5EDB">
      <w:pPr>
        <w:spacing w:after="0" w:line="240" w:lineRule="auto"/>
        <w:jc w:val="center"/>
        <w:rPr>
          <w:rFonts w:ascii="Times New Roman" w:hAnsi="Times New Roman"/>
          <w:b/>
          <w:i/>
          <w:color w:val="000000"/>
          <w:shd w:val="clear" w:color="auto" w:fill="FFFFFF"/>
        </w:rPr>
      </w:pPr>
      <w:bookmarkStart w:id="0" w:name="_Hlk45799738"/>
      <w:r w:rsidRPr="002441B5">
        <w:rPr>
          <w:rFonts w:ascii="Times New Roman" w:hAnsi="Times New Roman"/>
          <w:b/>
          <w:color w:val="000000"/>
          <w:shd w:val="clear" w:color="auto" w:fill="FFFFFF"/>
        </w:rPr>
        <w:t>SIFAT MEKANIK BIO-KOMPOSIT RESIN EPOKSI SERAT KENAF DENGAN ORIENTASI ARAH</w:t>
      </w:r>
      <w:r w:rsidR="00C22500" w:rsidRPr="002441B5">
        <w:rPr>
          <w:rFonts w:ascii="Times New Roman" w:hAnsi="Times New Roman"/>
          <w:b/>
          <w:i/>
          <w:color w:val="000000"/>
          <w:shd w:val="clear" w:color="auto" w:fill="FFFFFF"/>
        </w:rPr>
        <w:t xml:space="preserve"> VERTIC</w:t>
      </w:r>
      <w:r w:rsidRPr="002441B5">
        <w:rPr>
          <w:rFonts w:ascii="Times New Roman" w:hAnsi="Times New Roman"/>
          <w:b/>
          <w:i/>
          <w:color w:val="000000"/>
          <w:shd w:val="clear" w:color="auto" w:fill="FFFFFF"/>
        </w:rPr>
        <w:t>AL</w:t>
      </w:r>
      <w:r w:rsidRPr="002441B5">
        <w:rPr>
          <w:rFonts w:ascii="Times New Roman" w:hAnsi="Times New Roman"/>
          <w:b/>
          <w:color w:val="000000"/>
          <w:shd w:val="clear" w:color="auto" w:fill="FFFFFF"/>
        </w:rPr>
        <w:t xml:space="preserve"> MENGGUNAKAN </w:t>
      </w:r>
      <w:r w:rsidRPr="002441B5">
        <w:rPr>
          <w:rFonts w:ascii="Times New Roman" w:hAnsi="Times New Roman"/>
          <w:b/>
          <w:i/>
          <w:color w:val="000000"/>
          <w:shd w:val="clear" w:color="auto" w:fill="FFFFFF"/>
        </w:rPr>
        <w:t>COMPRESSION MOLDING</w:t>
      </w:r>
    </w:p>
    <w:p w:rsidR="004C5EDB" w:rsidRPr="002441B5" w:rsidRDefault="004C5EDB" w:rsidP="004C5EDB">
      <w:pPr>
        <w:spacing w:after="0" w:line="240" w:lineRule="auto"/>
        <w:jc w:val="center"/>
        <w:rPr>
          <w:rFonts w:ascii="Times New Roman" w:hAnsi="Times New Roman"/>
          <w:b/>
          <w:color w:val="000000"/>
        </w:rPr>
      </w:pPr>
    </w:p>
    <w:bookmarkEnd w:id="0"/>
    <w:p w:rsidR="00E4571D" w:rsidRPr="002441B5" w:rsidRDefault="004C5EDB" w:rsidP="004C5EDB">
      <w:pPr>
        <w:spacing w:after="0"/>
        <w:jc w:val="center"/>
        <w:rPr>
          <w:rFonts w:ascii="Times New Roman" w:hAnsi="Times New Roman"/>
          <w:b/>
          <w:u w:val="single"/>
        </w:rPr>
      </w:pPr>
      <w:r w:rsidRPr="002441B5">
        <w:rPr>
          <w:rFonts w:ascii="Times New Roman" w:hAnsi="Times New Roman"/>
          <w:b/>
          <w:color w:val="000000"/>
        </w:rPr>
        <w:t>Muhammad Iqbal</w:t>
      </w:r>
      <w:r w:rsidR="00E4571D" w:rsidRPr="002441B5">
        <w:rPr>
          <w:rFonts w:ascii="Times New Roman" w:hAnsi="Times New Roman"/>
          <w:b/>
          <w:color w:val="000000"/>
          <w:vertAlign w:val="superscript"/>
        </w:rPr>
        <w:t>1</w:t>
      </w:r>
      <w:r w:rsidR="00E4571D" w:rsidRPr="002441B5">
        <w:rPr>
          <w:rFonts w:ascii="Times New Roman" w:hAnsi="Times New Roman"/>
          <w:b/>
          <w:color w:val="000000"/>
        </w:rPr>
        <w:t xml:space="preserve">, </w:t>
      </w:r>
      <w:r w:rsidRPr="002441B5">
        <w:rPr>
          <w:rFonts w:ascii="Times New Roman" w:hAnsi="Times New Roman"/>
          <w:b/>
          <w:color w:val="000000"/>
        </w:rPr>
        <w:t>Hendra Suherman</w:t>
      </w:r>
      <w:r w:rsidR="00E4571D" w:rsidRPr="002441B5">
        <w:rPr>
          <w:rFonts w:ascii="Times New Roman" w:hAnsi="Times New Roman"/>
          <w:b/>
          <w:color w:val="000000"/>
          <w:vertAlign w:val="superscript"/>
        </w:rPr>
        <w:t>2</w:t>
      </w:r>
      <w:r w:rsidR="00E4571D" w:rsidRPr="002441B5">
        <w:rPr>
          <w:rFonts w:ascii="Times New Roman" w:hAnsi="Times New Roman"/>
          <w:b/>
          <w:color w:val="000000"/>
        </w:rPr>
        <w:t xml:space="preserve">, </w:t>
      </w:r>
      <w:r w:rsidRPr="002441B5">
        <w:rPr>
          <w:rFonts w:ascii="Times New Roman" w:hAnsi="Times New Roman"/>
          <w:b/>
          <w:color w:val="000000"/>
        </w:rPr>
        <w:t>Burmawi</w:t>
      </w:r>
      <w:r w:rsidR="00E4571D" w:rsidRPr="002441B5">
        <w:rPr>
          <w:rFonts w:ascii="Times New Roman" w:hAnsi="Times New Roman"/>
          <w:b/>
          <w:color w:val="000000"/>
          <w:vertAlign w:val="superscript"/>
        </w:rPr>
        <w:t>3</w:t>
      </w:r>
    </w:p>
    <w:p w:rsidR="00E4571D" w:rsidRPr="002441B5" w:rsidRDefault="00E4571D" w:rsidP="00C22500">
      <w:pPr>
        <w:spacing w:after="0" w:line="240" w:lineRule="auto"/>
        <w:jc w:val="center"/>
        <w:rPr>
          <w:rFonts w:ascii="Times New Roman" w:hAnsi="Times New Roman"/>
          <w:color w:val="000000"/>
        </w:rPr>
      </w:pPr>
      <w:r w:rsidRPr="002441B5">
        <w:rPr>
          <w:rFonts w:ascii="Times New Roman" w:hAnsi="Times New Roman"/>
          <w:color w:val="000000"/>
          <w:vertAlign w:val="superscript"/>
        </w:rPr>
        <w:t>1,2,3</w:t>
      </w:r>
      <w:r w:rsidRPr="002441B5">
        <w:rPr>
          <w:rFonts w:ascii="Times New Roman" w:hAnsi="Times New Roman"/>
          <w:color w:val="000000"/>
        </w:rPr>
        <w:t>Jurusan Teknik Mesin – Fakultas Teknologi Industri</w:t>
      </w:r>
      <w:r w:rsidR="00C22500" w:rsidRPr="002441B5">
        <w:rPr>
          <w:rFonts w:ascii="Times New Roman" w:hAnsi="Times New Roman"/>
          <w:color w:val="000000"/>
        </w:rPr>
        <w:t xml:space="preserve"> - </w:t>
      </w:r>
      <w:r w:rsidRPr="002441B5">
        <w:rPr>
          <w:rFonts w:ascii="Times New Roman" w:hAnsi="Times New Roman"/>
          <w:color w:val="000000"/>
        </w:rPr>
        <w:t>Universitas Bung Hatta</w:t>
      </w:r>
    </w:p>
    <w:p w:rsidR="00E4571D" w:rsidRPr="002441B5" w:rsidRDefault="00E4571D" w:rsidP="007C76B4">
      <w:pPr>
        <w:spacing w:after="0" w:line="240" w:lineRule="auto"/>
        <w:jc w:val="center"/>
        <w:rPr>
          <w:rFonts w:ascii="Times New Roman" w:hAnsi="Times New Roman"/>
          <w:color w:val="000000"/>
        </w:rPr>
      </w:pPr>
      <w:r w:rsidRPr="002441B5">
        <w:rPr>
          <w:rFonts w:ascii="Times New Roman" w:hAnsi="Times New Roman"/>
          <w:color w:val="000000"/>
        </w:rPr>
        <w:t>Kampus III Jl. Gajah Mada Gunung Pangilun Telp. (0751) 51257 Padang</w:t>
      </w:r>
    </w:p>
    <w:p w:rsidR="00E4571D" w:rsidRPr="002441B5" w:rsidRDefault="00C22500" w:rsidP="007C76B4">
      <w:pPr>
        <w:spacing w:after="0" w:line="240" w:lineRule="auto"/>
        <w:jc w:val="center"/>
        <w:rPr>
          <w:rFonts w:ascii="Times New Roman" w:hAnsi="Times New Roman"/>
          <w:color w:val="000000"/>
        </w:rPr>
      </w:pPr>
      <w:r w:rsidRPr="002441B5">
        <w:rPr>
          <w:rFonts w:ascii="Times New Roman" w:hAnsi="Times New Roman"/>
          <w:color w:val="000000"/>
        </w:rPr>
        <w:t>Email</w:t>
      </w:r>
      <w:r w:rsidR="00E4571D" w:rsidRPr="002441B5">
        <w:rPr>
          <w:rFonts w:ascii="Times New Roman" w:hAnsi="Times New Roman"/>
          <w:color w:val="000000"/>
        </w:rPr>
        <w:t xml:space="preserve">: </w:t>
      </w:r>
      <w:hyperlink r:id="rId8" w:history="1">
        <w:r w:rsidRPr="002441B5">
          <w:rPr>
            <w:rStyle w:val="Hyperlink"/>
            <w:rFonts w:ascii="Times New Roman" w:hAnsi="Times New Roman"/>
            <w:b/>
          </w:rPr>
          <w:t xml:space="preserve"> </w:t>
        </w:r>
        <w:r w:rsidRPr="002441B5">
          <w:rPr>
            <w:rStyle w:val="Hyperlink"/>
            <w:rFonts w:ascii="Times New Roman" w:hAnsi="Times New Roman"/>
          </w:rPr>
          <w:t>muhammad.iqbal@gmail</w:t>
        </w:r>
        <w:r w:rsidRPr="002441B5">
          <w:rPr>
            <w:rStyle w:val="Hyperlink"/>
            <w:rFonts w:ascii="Times New Roman" w:hAnsi="Times New Roman"/>
            <w:lang w:val="id-ID"/>
          </w:rPr>
          <w:t>.com</w:t>
        </w:r>
      </w:hyperlink>
      <w:r w:rsidRPr="002441B5">
        <w:rPr>
          <w:rFonts w:ascii="Times New Roman" w:hAnsi="Times New Roman"/>
          <w:b/>
        </w:rPr>
        <w:t xml:space="preserve">, </w:t>
      </w:r>
      <w:hyperlink r:id="rId9" w:history="1">
        <w:r w:rsidRPr="002441B5">
          <w:rPr>
            <w:rStyle w:val="Hyperlink"/>
            <w:rFonts w:ascii="Times New Roman" w:hAnsi="Times New Roman"/>
          </w:rPr>
          <w:t>hendras@bunghatta.ac.id</w:t>
        </w:r>
      </w:hyperlink>
      <w:r w:rsidRPr="002441B5">
        <w:rPr>
          <w:rFonts w:ascii="Times New Roman" w:hAnsi="Times New Roman"/>
          <w:color w:val="000000"/>
        </w:rPr>
        <w:t xml:space="preserve">, </w:t>
      </w:r>
      <w:hyperlink r:id="rId10" w:history="1">
        <w:r w:rsidRPr="002441B5">
          <w:rPr>
            <w:rStyle w:val="Hyperlink"/>
            <w:rFonts w:ascii="Times New Roman" w:hAnsi="Times New Roman"/>
          </w:rPr>
          <w:t>burmawi@bunghatta.ac.id</w:t>
        </w:r>
      </w:hyperlink>
      <w:r w:rsidRPr="002441B5">
        <w:rPr>
          <w:rFonts w:ascii="Times New Roman" w:hAnsi="Times New Roman"/>
          <w:color w:val="000000"/>
        </w:rPr>
        <w:t xml:space="preserve"> </w:t>
      </w:r>
    </w:p>
    <w:p w:rsidR="00E4571D" w:rsidRPr="00C22500" w:rsidRDefault="00F3001A" w:rsidP="007C76B4">
      <w:pPr>
        <w:spacing w:after="0" w:line="240" w:lineRule="auto"/>
        <w:jc w:val="center"/>
        <w:rPr>
          <w:rFonts w:ascii="Times New Roman" w:hAnsi="Times New Roman"/>
          <w:color w:val="000000"/>
          <w:sz w:val="20"/>
          <w:szCs w:val="20"/>
        </w:rPr>
      </w:pPr>
      <w:r w:rsidRPr="00C22500">
        <w:rPr>
          <w:noProof/>
          <w:sz w:val="20"/>
          <w:szCs w:val="20"/>
        </w:rPr>
        <mc:AlternateContent>
          <mc:Choice Requires="wps">
            <w:drawing>
              <wp:anchor distT="4294967295" distB="4294967295" distL="114300" distR="114300" simplePos="0" relativeHeight="251657728" behindDoc="0" locked="0" layoutInCell="1" allowOverlap="1">
                <wp:simplePos x="0" y="0"/>
                <wp:positionH relativeFrom="column">
                  <wp:posOffset>-11430</wp:posOffset>
                </wp:positionH>
                <wp:positionV relativeFrom="paragraph">
                  <wp:posOffset>99059</wp:posOffset>
                </wp:positionV>
                <wp:extent cx="527685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685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59A04F" id="Straight Connector 4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8pt" to="414.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" strokecolor="windowText">
                <o:lock v:ext="edit" shapetype="f"/>
              </v:line>
            </w:pict>
          </mc:Fallback>
        </mc:AlternateContent>
      </w:r>
    </w:p>
    <w:p w:rsidR="00D2111E" w:rsidRPr="00C22500" w:rsidRDefault="00D2111E" w:rsidP="007C76B4">
      <w:pPr>
        <w:spacing w:after="0" w:line="240" w:lineRule="auto"/>
        <w:jc w:val="both"/>
        <w:rPr>
          <w:rFonts w:ascii="Times New Roman" w:hAnsi="Times New Roman"/>
          <w:color w:val="000000"/>
          <w:sz w:val="20"/>
          <w:szCs w:val="20"/>
        </w:rPr>
        <w:sectPr w:rsidR="00D2111E" w:rsidRPr="00C22500" w:rsidSect="00C22500">
          <w:pgSz w:w="12240" w:h="15840" w:code="1"/>
          <w:pgMar w:top="1701" w:right="1701" w:bottom="1701" w:left="1701" w:header="720" w:footer="720" w:gutter="0"/>
          <w:cols w:space="720"/>
          <w:docGrid w:linePitch="360"/>
        </w:sectPr>
      </w:pPr>
    </w:p>
    <w:p w:rsidR="00D2111E" w:rsidRPr="00C22500" w:rsidRDefault="00D2111E" w:rsidP="007C76B4">
      <w:pPr>
        <w:spacing w:after="0" w:line="240" w:lineRule="auto"/>
        <w:jc w:val="both"/>
        <w:rPr>
          <w:rFonts w:ascii="Times New Roman" w:hAnsi="Times New Roman"/>
          <w:color w:val="000000"/>
          <w:sz w:val="20"/>
          <w:szCs w:val="20"/>
        </w:rPr>
      </w:pPr>
    </w:p>
    <w:p w:rsidR="004F6DE2" w:rsidRPr="00C22500" w:rsidRDefault="004F6DE2" w:rsidP="007C76B4">
      <w:pPr>
        <w:spacing w:after="0" w:line="240" w:lineRule="auto"/>
        <w:jc w:val="both"/>
        <w:rPr>
          <w:rFonts w:ascii="Times New Roman" w:hAnsi="Times New Roman"/>
          <w:color w:val="000000"/>
          <w:sz w:val="20"/>
          <w:szCs w:val="20"/>
        </w:rPr>
        <w:sectPr w:rsidR="004F6DE2" w:rsidRPr="00C22500" w:rsidSect="0081465A">
          <w:type w:val="continuous"/>
          <w:pgSz w:w="12240" w:h="15840" w:code="1"/>
          <w:pgMar w:top="2268" w:right="1701" w:bottom="1701" w:left="2268" w:header="720" w:footer="720" w:gutter="0"/>
          <w:cols w:space="720"/>
          <w:docGrid w:linePitch="360"/>
        </w:sectPr>
      </w:pPr>
    </w:p>
    <w:p w:rsidR="00E4571D" w:rsidRPr="002441B5" w:rsidRDefault="00E4571D" w:rsidP="0081465A">
      <w:pPr>
        <w:spacing w:after="0" w:line="240" w:lineRule="auto"/>
        <w:jc w:val="both"/>
        <w:rPr>
          <w:rFonts w:ascii="Times New Roman" w:hAnsi="Times New Roman"/>
          <w:b/>
          <w:color w:val="000000"/>
        </w:rPr>
      </w:pPr>
      <w:r w:rsidRPr="002441B5">
        <w:rPr>
          <w:rFonts w:ascii="Times New Roman" w:hAnsi="Times New Roman"/>
          <w:b/>
          <w:color w:val="000000"/>
        </w:rPr>
        <w:lastRenderedPageBreak/>
        <w:t>PENDAHULUAN</w:t>
      </w:r>
    </w:p>
    <w:p w:rsidR="00092588" w:rsidRPr="002441B5" w:rsidRDefault="00D35628" w:rsidP="0081465A">
      <w:pPr>
        <w:spacing w:before="136" w:line="240" w:lineRule="auto"/>
        <w:ind w:firstLine="426"/>
        <w:jc w:val="both"/>
        <w:rPr>
          <w:rFonts w:ascii="Times New Roman" w:hAnsi="Times New Roman"/>
          <w:b/>
          <w:sz w:val="20"/>
          <w:szCs w:val="24"/>
        </w:rPr>
      </w:pPr>
      <w:r w:rsidRPr="002441B5">
        <w:rPr>
          <w:rFonts w:ascii="Times New Roman" w:hAnsi="Times New Roman"/>
          <w:sz w:val="20"/>
          <w:szCs w:val="24"/>
        </w:rPr>
        <w:t>K</w:t>
      </w:r>
      <w:r w:rsidRPr="002441B5">
        <w:rPr>
          <w:rFonts w:ascii="Times New Roman" w:hAnsi="Times New Roman"/>
          <w:sz w:val="20"/>
          <w:szCs w:val="24"/>
          <w:lang w:val="id-ID"/>
        </w:rPr>
        <w:t>eprihatinan dunia terhadap lingkungan yang besar saat ini karena meningkatnya laju emisi gas rumah kaca. Logam tradisional, logam berbasis paduan atau bahan sintetis biasanya bertanggung jawab untuk memancarkan karbon dioksida (CO2) gas selama pengolahan dan penggunaan. Dalam konteks ini, para peneliti tertarik pada bahan ramah lingkungan, seperti Bio-Composites, dan menganggap ini sebagai kemungkinan penggantian logam dan logam berbasis paduan atau komposit serat sintetis</w:t>
      </w:r>
      <w:r w:rsidR="00C22500" w:rsidRPr="002441B5">
        <w:rPr>
          <w:rFonts w:ascii="Times New Roman" w:hAnsi="Times New Roman"/>
          <w:b/>
          <w:sz w:val="20"/>
          <w:szCs w:val="24"/>
        </w:rPr>
        <w:t xml:space="preserve">. </w:t>
      </w:r>
      <w:r w:rsidRPr="002441B5">
        <w:rPr>
          <w:rFonts w:ascii="Times New Roman" w:hAnsi="Times New Roman"/>
          <w:sz w:val="20"/>
          <w:szCs w:val="24"/>
        </w:rPr>
        <w:t>Pada penelitian ini resin epoksi tipe 635 akan d</w:t>
      </w:r>
      <w:bookmarkStart w:id="1" w:name="_GoBack"/>
      <w:bookmarkEnd w:id="1"/>
      <w:r w:rsidRPr="002441B5">
        <w:rPr>
          <w:rFonts w:ascii="Times New Roman" w:hAnsi="Times New Roman"/>
          <w:sz w:val="20"/>
          <w:szCs w:val="24"/>
        </w:rPr>
        <w:t xml:space="preserve">igunakan sebagai matrik untuk menghasilkan material Bio-komposit serat kenaf dengan orientasi serat </w:t>
      </w:r>
      <w:r w:rsidRPr="002441B5">
        <w:rPr>
          <w:rFonts w:ascii="Times New Roman" w:hAnsi="Times New Roman"/>
          <w:i/>
          <w:sz w:val="20"/>
          <w:szCs w:val="24"/>
        </w:rPr>
        <w:t>vertical</w:t>
      </w:r>
      <w:r w:rsidRPr="002441B5">
        <w:rPr>
          <w:rFonts w:ascii="Times New Roman" w:hAnsi="Times New Roman"/>
          <w:sz w:val="20"/>
          <w:szCs w:val="24"/>
        </w:rPr>
        <w:t xml:space="preserve">. Begitu juga dengan pengujian kekuatan lentur dan kekuatan impak terhadap komposisi </w:t>
      </w:r>
      <w:r w:rsidR="00C22500" w:rsidRPr="002441B5">
        <w:rPr>
          <w:rFonts w:ascii="Times New Roman" w:hAnsi="Times New Roman"/>
          <w:sz w:val="20"/>
          <w:szCs w:val="24"/>
        </w:rPr>
        <w:t>10:90 w%, 20:80 w% dan 30:70 w%.</w:t>
      </w:r>
    </w:p>
    <w:p w:rsidR="001E60B3" w:rsidRPr="002441B5" w:rsidRDefault="00C22500" w:rsidP="0081465A">
      <w:pPr>
        <w:spacing w:before="240" w:after="0" w:line="240" w:lineRule="auto"/>
        <w:jc w:val="both"/>
        <w:rPr>
          <w:rFonts w:ascii="Times New Roman" w:hAnsi="Times New Roman"/>
          <w:b/>
          <w:color w:val="000000"/>
          <w:szCs w:val="24"/>
        </w:rPr>
      </w:pPr>
      <w:r w:rsidRPr="002441B5">
        <w:rPr>
          <w:rFonts w:ascii="Times New Roman" w:hAnsi="Times New Roman"/>
          <w:b/>
          <w:color w:val="000000"/>
          <w:szCs w:val="24"/>
        </w:rPr>
        <w:t>METODE</w:t>
      </w:r>
    </w:p>
    <w:p w:rsidR="0081465A" w:rsidRPr="002441B5" w:rsidRDefault="0081465A" w:rsidP="0081465A">
      <w:pPr>
        <w:spacing w:before="240" w:after="0" w:line="240" w:lineRule="auto"/>
        <w:jc w:val="both"/>
        <w:rPr>
          <w:rFonts w:ascii="Times New Roman" w:hAnsi="Times New Roman"/>
          <w:color w:val="000000"/>
          <w:sz w:val="20"/>
          <w:szCs w:val="24"/>
        </w:rPr>
      </w:pPr>
      <w:r>
        <w:rPr>
          <w:rFonts w:ascii="Times New Roman" w:hAnsi="Times New Roman"/>
          <w:b/>
          <w:color w:val="000000"/>
          <w:sz w:val="24"/>
          <w:szCs w:val="24"/>
        </w:rPr>
        <w:tab/>
      </w:r>
      <w:r w:rsidRPr="002441B5">
        <w:rPr>
          <w:rFonts w:ascii="Times New Roman" w:hAnsi="Times New Roman"/>
          <w:color w:val="000000"/>
          <w:sz w:val="20"/>
          <w:szCs w:val="24"/>
        </w:rPr>
        <w:t>Dalam penelitian ini menggunakanserat kenaf sebagai penguat dan menggunakan resi epoksi dengan tipe 635. Rasio pencampurean resin epoksi dengan hardener berdasarkan standar manufaktur yaitu 4:1.</w:t>
      </w:r>
    </w:p>
    <w:p w:rsidR="00BB6585" w:rsidRPr="00C22500" w:rsidRDefault="00DC7E7C" w:rsidP="0081465A">
      <w:pPr>
        <w:spacing w:before="100" w:beforeAutospacing="1" w:after="100" w:line="240" w:lineRule="auto"/>
        <w:jc w:val="both"/>
        <w:rPr>
          <w:rFonts w:ascii="Times New Roman" w:hAnsi="Times New Roman"/>
          <w:b/>
          <w:bCs/>
          <w:color w:val="000000"/>
          <w:sz w:val="24"/>
          <w:szCs w:val="24"/>
        </w:rPr>
      </w:pPr>
      <w:r w:rsidRPr="00C22500">
        <w:rPr>
          <w:rFonts w:ascii="Times New Roman" w:hAnsi="Times New Roman"/>
          <w:b/>
          <w:bCs/>
          <w:color w:val="000000"/>
          <w:sz w:val="24"/>
          <w:szCs w:val="24"/>
        </w:rPr>
        <w:t>PEMBAHASAN</w:t>
      </w:r>
    </w:p>
    <w:p w:rsidR="00F20A9B" w:rsidRPr="00C22500" w:rsidRDefault="00505269" w:rsidP="0081465A">
      <w:pPr>
        <w:spacing w:after="0" w:line="240" w:lineRule="auto"/>
        <w:jc w:val="center"/>
        <w:rPr>
          <w:rFonts w:ascii="Times New Roman" w:hAnsi="Times New Roman"/>
          <w:sz w:val="24"/>
          <w:szCs w:val="24"/>
        </w:rPr>
      </w:pPr>
      <w:r w:rsidRPr="00C22500">
        <w:rPr>
          <w:rFonts w:ascii="Times New Roman" w:hAnsi="Times New Roman"/>
          <w:noProof/>
          <w:sz w:val="24"/>
          <w:szCs w:val="24"/>
        </w:rPr>
        <w:drawing>
          <wp:inline distT="0" distB="0" distL="0" distR="0">
            <wp:extent cx="2419350" cy="1476375"/>
            <wp:effectExtent l="0" t="0" r="0" b="9525"/>
            <wp:docPr id="6" name="Chart 4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20A9B" w:rsidRPr="002441B5" w:rsidRDefault="00F20A9B" w:rsidP="002441B5">
      <w:pPr>
        <w:pStyle w:val="CommentText"/>
        <w:spacing w:after="0"/>
        <w:jc w:val="center"/>
        <w:rPr>
          <w:rFonts w:ascii="Times New Roman" w:hAnsi="Times New Roman"/>
          <w:sz w:val="18"/>
          <w:szCs w:val="24"/>
        </w:rPr>
      </w:pPr>
      <w:r w:rsidRPr="002441B5">
        <w:rPr>
          <w:rFonts w:ascii="Times New Roman" w:hAnsi="Times New Roman"/>
          <w:b/>
          <w:sz w:val="18"/>
          <w:szCs w:val="24"/>
        </w:rPr>
        <w:t>Grafik 4.1</w:t>
      </w:r>
      <w:r w:rsidRPr="002441B5">
        <w:rPr>
          <w:rFonts w:ascii="Times New Roman" w:hAnsi="Times New Roman"/>
          <w:sz w:val="18"/>
          <w:szCs w:val="24"/>
        </w:rPr>
        <w:t xml:space="preserve"> Pengaruh harga impak terhadap temperatur dan waktu pemanasan pada komposisi 10:90 wt.%</w:t>
      </w:r>
    </w:p>
    <w:p w:rsidR="0081465A" w:rsidRPr="002441B5" w:rsidRDefault="00AF3853" w:rsidP="0081465A">
      <w:pPr>
        <w:pStyle w:val="ListParagraph"/>
        <w:spacing w:line="240" w:lineRule="auto"/>
        <w:ind w:left="0"/>
        <w:jc w:val="center"/>
        <w:rPr>
          <w:rFonts w:ascii="Times New Roman" w:hAnsi="Times New Roman"/>
          <w:b/>
          <w:sz w:val="20"/>
          <w:szCs w:val="24"/>
        </w:rPr>
      </w:pPr>
      <w:r w:rsidRPr="002441B5">
        <w:rPr>
          <w:rFonts w:ascii="Times New Roman" w:hAnsi="Times New Roman"/>
          <w:noProof/>
          <w:sz w:val="20"/>
          <w:szCs w:val="24"/>
        </w:rPr>
        <w:lastRenderedPageBreak/>
        <w:drawing>
          <wp:inline distT="0" distB="0" distL="0" distR="0" wp14:anchorId="4D87E1F1" wp14:editId="70F3C41F">
            <wp:extent cx="2486025" cy="1219200"/>
            <wp:effectExtent l="0" t="0" r="9525" b="0"/>
            <wp:docPr id="1" name="Chart 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20A9B" w:rsidRPr="002441B5" w:rsidRDefault="00AF3853" w:rsidP="002441B5">
      <w:pPr>
        <w:pStyle w:val="ListParagraph"/>
        <w:spacing w:line="240" w:lineRule="auto"/>
        <w:ind w:left="0"/>
        <w:jc w:val="center"/>
        <w:rPr>
          <w:rFonts w:ascii="Times New Roman" w:hAnsi="Times New Roman"/>
          <w:sz w:val="18"/>
          <w:szCs w:val="24"/>
        </w:rPr>
      </w:pPr>
      <w:r w:rsidRPr="002441B5">
        <w:rPr>
          <w:rFonts w:ascii="Times New Roman" w:hAnsi="Times New Roman"/>
          <w:b/>
          <w:sz w:val="18"/>
          <w:szCs w:val="24"/>
        </w:rPr>
        <w:t>Grafik 4.2</w:t>
      </w:r>
      <w:r w:rsidRPr="002441B5">
        <w:rPr>
          <w:rFonts w:ascii="Times New Roman" w:hAnsi="Times New Roman"/>
          <w:sz w:val="18"/>
          <w:szCs w:val="24"/>
        </w:rPr>
        <w:t xml:space="preserve"> Pengaruh harga impak terhadap temperatur dan waktu pemanasan pada komposisi 20:80 wt.%</w:t>
      </w:r>
    </w:p>
    <w:p w:rsidR="00AF3853" w:rsidRPr="002441B5" w:rsidRDefault="00AF3853" w:rsidP="0081465A">
      <w:pPr>
        <w:pStyle w:val="ListParagraph"/>
        <w:spacing w:line="240" w:lineRule="auto"/>
        <w:ind w:left="0"/>
        <w:jc w:val="center"/>
        <w:rPr>
          <w:rFonts w:ascii="Times New Roman" w:hAnsi="Times New Roman"/>
          <w:sz w:val="20"/>
          <w:szCs w:val="24"/>
        </w:rPr>
      </w:pPr>
      <w:r w:rsidRPr="002441B5">
        <w:rPr>
          <w:rFonts w:ascii="Times New Roman" w:hAnsi="Times New Roman"/>
          <w:noProof/>
          <w:sz w:val="20"/>
          <w:szCs w:val="24"/>
        </w:rPr>
        <w:drawing>
          <wp:inline distT="0" distB="0" distL="0" distR="0" wp14:anchorId="52B7D6D7" wp14:editId="71B9E06D">
            <wp:extent cx="2514600" cy="1314450"/>
            <wp:effectExtent l="0" t="0" r="0" b="0"/>
            <wp:docPr id="7" name="Chart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20A9B" w:rsidRPr="002441B5" w:rsidRDefault="00AF3853" w:rsidP="00304ECE">
      <w:pPr>
        <w:pStyle w:val="ListParagraph"/>
        <w:spacing w:line="240" w:lineRule="auto"/>
        <w:ind w:left="0"/>
        <w:jc w:val="center"/>
        <w:rPr>
          <w:rFonts w:ascii="Times New Roman" w:hAnsi="Times New Roman"/>
          <w:sz w:val="18"/>
          <w:szCs w:val="24"/>
        </w:rPr>
      </w:pPr>
      <w:r w:rsidRPr="002441B5">
        <w:rPr>
          <w:rFonts w:ascii="Times New Roman" w:hAnsi="Times New Roman"/>
          <w:b/>
          <w:sz w:val="18"/>
          <w:szCs w:val="24"/>
        </w:rPr>
        <w:t>Grafik 4.3</w:t>
      </w:r>
      <w:r w:rsidRPr="002441B5">
        <w:rPr>
          <w:rFonts w:ascii="Times New Roman" w:hAnsi="Times New Roman"/>
          <w:sz w:val="18"/>
          <w:szCs w:val="24"/>
        </w:rPr>
        <w:t xml:space="preserve"> Pengaruh harga impak terhadap temperatur dan waktu pemanasan pada komposisi 30:70 wt.%</w:t>
      </w:r>
    </w:p>
    <w:p w:rsidR="00304ECE" w:rsidRPr="002441B5" w:rsidRDefault="00304ECE" w:rsidP="00304ECE">
      <w:pPr>
        <w:spacing w:before="100" w:after="0" w:line="240" w:lineRule="auto"/>
        <w:ind w:firstLine="720"/>
        <w:jc w:val="both"/>
        <w:rPr>
          <w:rFonts w:ascii="Times New Roman" w:hAnsi="Times New Roman"/>
          <w:sz w:val="20"/>
          <w:szCs w:val="24"/>
        </w:rPr>
      </w:pPr>
      <w:r w:rsidRPr="002441B5">
        <w:rPr>
          <w:rFonts w:ascii="Times New Roman" w:hAnsi="Times New Roman"/>
          <w:sz w:val="20"/>
          <w:szCs w:val="24"/>
        </w:rPr>
        <w:t xml:space="preserve">Terlihat dari grafik perbandingan komposisi serat kenaf berdasarkan komposisi, temperature dan waktu. Kekuatan impak tertinggi terdapat pada specimen dengan temperatur 150℃ dalam waktu 60 menit pada komposisi komposisi 20 w% serat dan 80 w% resin. </w:t>
      </w:r>
    </w:p>
    <w:p w:rsidR="00304ECE" w:rsidRPr="002441B5" w:rsidRDefault="00304ECE" w:rsidP="0081465A">
      <w:pPr>
        <w:spacing w:after="0" w:line="240" w:lineRule="auto"/>
        <w:jc w:val="both"/>
        <w:rPr>
          <w:rFonts w:ascii="Times New Roman" w:hAnsi="Times New Roman"/>
          <w:sz w:val="20"/>
          <w:szCs w:val="28"/>
        </w:rPr>
      </w:pPr>
    </w:p>
    <w:p w:rsidR="00AF3853" w:rsidRPr="002441B5" w:rsidRDefault="00AF3853" w:rsidP="0081465A">
      <w:pPr>
        <w:pStyle w:val="ListParagraph"/>
        <w:spacing w:line="240" w:lineRule="auto"/>
        <w:ind w:left="0"/>
        <w:jc w:val="center"/>
        <w:rPr>
          <w:rFonts w:ascii="Times New Roman" w:hAnsi="Times New Roman"/>
          <w:sz w:val="20"/>
          <w:szCs w:val="24"/>
        </w:rPr>
      </w:pPr>
      <w:r w:rsidRPr="002441B5">
        <w:rPr>
          <w:rFonts w:ascii="Times New Roman" w:hAnsi="Times New Roman"/>
          <w:noProof/>
          <w:sz w:val="20"/>
          <w:szCs w:val="24"/>
        </w:rPr>
        <w:drawing>
          <wp:inline distT="0" distB="0" distL="0" distR="0" wp14:anchorId="02E3AC23" wp14:editId="734F7BF9">
            <wp:extent cx="2543175" cy="1495425"/>
            <wp:effectExtent l="0" t="0" r="9525" b="9525"/>
            <wp:docPr id="9" name="Chart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20A9B" w:rsidRPr="002441B5" w:rsidRDefault="00AF3853" w:rsidP="002441B5">
      <w:pPr>
        <w:pStyle w:val="ListParagraph"/>
        <w:spacing w:line="240" w:lineRule="auto"/>
        <w:ind w:left="0"/>
        <w:jc w:val="center"/>
        <w:rPr>
          <w:rFonts w:ascii="Times New Roman" w:hAnsi="Times New Roman"/>
          <w:sz w:val="18"/>
          <w:szCs w:val="24"/>
        </w:rPr>
      </w:pPr>
      <w:r w:rsidRPr="002441B5">
        <w:rPr>
          <w:rFonts w:ascii="Times New Roman" w:hAnsi="Times New Roman"/>
          <w:b/>
          <w:sz w:val="18"/>
          <w:szCs w:val="24"/>
        </w:rPr>
        <w:t>Grafik 4.4</w:t>
      </w:r>
      <w:r w:rsidRPr="002441B5">
        <w:rPr>
          <w:rFonts w:ascii="Times New Roman" w:hAnsi="Times New Roman"/>
          <w:sz w:val="18"/>
          <w:szCs w:val="24"/>
        </w:rPr>
        <w:t xml:space="preserve"> Pengaruh tegangan lentur terhadap temperatur dan waktu pemanasan pada komposisi 10:90 wt.%</w:t>
      </w:r>
    </w:p>
    <w:p w:rsidR="00AF3853" w:rsidRPr="002441B5" w:rsidRDefault="00AF3853" w:rsidP="0081465A">
      <w:pPr>
        <w:pStyle w:val="ListParagraph"/>
        <w:spacing w:line="240" w:lineRule="auto"/>
        <w:ind w:left="0"/>
        <w:jc w:val="center"/>
        <w:rPr>
          <w:rFonts w:ascii="Times New Roman" w:hAnsi="Times New Roman"/>
          <w:sz w:val="20"/>
          <w:szCs w:val="24"/>
        </w:rPr>
      </w:pPr>
      <w:r w:rsidRPr="002441B5">
        <w:rPr>
          <w:rFonts w:ascii="Times New Roman" w:hAnsi="Times New Roman"/>
          <w:noProof/>
          <w:sz w:val="20"/>
          <w:szCs w:val="24"/>
        </w:rPr>
        <w:lastRenderedPageBreak/>
        <w:drawing>
          <wp:inline distT="0" distB="0" distL="0" distR="0" wp14:anchorId="4B5407AE" wp14:editId="71B7714E">
            <wp:extent cx="2514600" cy="1362075"/>
            <wp:effectExtent l="0" t="0" r="0" b="9525"/>
            <wp:docPr id="11" name="Chart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20A9B" w:rsidRPr="002441B5" w:rsidRDefault="00AF3853" w:rsidP="002441B5">
      <w:pPr>
        <w:pStyle w:val="ListParagraph"/>
        <w:spacing w:line="240" w:lineRule="auto"/>
        <w:ind w:left="0"/>
        <w:jc w:val="center"/>
        <w:rPr>
          <w:rFonts w:ascii="Times New Roman" w:hAnsi="Times New Roman"/>
          <w:sz w:val="18"/>
          <w:szCs w:val="24"/>
        </w:rPr>
      </w:pPr>
      <w:r w:rsidRPr="002441B5">
        <w:rPr>
          <w:rFonts w:ascii="Times New Roman" w:hAnsi="Times New Roman"/>
          <w:b/>
          <w:sz w:val="18"/>
          <w:szCs w:val="24"/>
        </w:rPr>
        <w:t>Grafik 4.5</w:t>
      </w:r>
      <w:r w:rsidRPr="002441B5">
        <w:rPr>
          <w:rFonts w:ascii="Times New Roman" w:hAnsi="Times New Roman"/>
          <w:sz w:val="18"/>
          <w:szCs w:val="24"/>
        </w:rPr>
        <w:t xml:space="preserve"> Pengaruh tegangan lentur terhadap temperatur dan waktu pemanasan pada komposisi 20:80 wt.%.</w:t>
      </w:r>
    </w:p>
    <w:p w:rsidR="00AF3853" w:rsidRPr="002441B5" w:rsidRDefault="00AF3853" w:rsidP="0081465A">
      <w:pPr>
        <w:pStyle w:val="ListParagraph"/>
        <w:spacing w:line="240" w:lineRule="auto"/>
        <w:ind w:left="0"/>
        <w:jc w:val="center"/>
        <w:rPr>
          <w:rFonts w:ascii="Times New Roman" w:hAnsi="Times New Roman"/>
          <w:sz w:val="20"/>
          <w:szCs w:val="24"/>
        </w:rPr>
      </w:pPr>
      <w:r w:rsidRPr="002441B5">
        <w:rPr>
          <w:rFonts w:ascii="Times New Roman" w:hAnsi="Times New Roman"/>
          <w:noProof/>
          <w:sz w:val="20"/>
          <w:szCs w:val="24"/>
        </w:rPr>
        <w:drawing>
          <wp:inline distT="0" distB="0" distL="0" distR="0" wp14:anchorId="2582A809" wp14:editId="20752DEC">
            <wp:extent cx="2562225" cy="1333500"/>
            <wp:effectExtent l="0" t="0" r="9525" b="0"/>
            <wp:docPr id="13" name="Char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20A9B" w:rsidRPr="002441B5" w:rsidRDefault="00AF3853" w:rsidP="002441B5">
      <w:pPr>
        <w:pStyle w:val="ListParagraph"/>
        <w:spacing w:line="240" w:lineRule="auto"/>
        <w:ind w:left="0"/>
        <w:jc w:val="center"/>
        <w:rPr>
          <w:rFonts w:ascii="Times New Roman" w:hAnsi="Times New Roman"/>
          <w:sz w:val="18"/>
          <w:szCs w:val="24"/>
        </w:rPr>
      </w:pPr>
      <w:r w:rsidRPr="002441B5">
        <w:rPr>
          <w:rFonts w:ascii="Times New Roman" w:hAnsi="Times New Roman"/>
          <w:b/>
          <w:sz w:val="18"/>
          <w:szCs w:val="24"/>
        </w:rPr>
        <w:t>Grafik 4.6</w:t>
      </w:r>
      <w:r w:rsidRPr="002441B5">
        <w:rPr>
          <w:rFonts w:ascii="Times New Roman" w:hAnsi="Times New Roman"/>
          <w:sz w:val="18"/>
          <w:szCs w:val="24"/>
        </w:rPr>
        <w:t xml:space="preserve"> Pengaruh tegangan lentur terhadap temperatur dan waktu pemanasan pada komposisi 30:70 wt.%.</w:t>
      </w:r>
      <w:r w:rsidRPr="002441B5">
        <w:rPr>
          <w:rFonts w:ascii="Times New Roman" w:hAnsi="Times New Roman"/>
          <w:sz w:val="18"/>
          <w:szCs w:val="24"/>
          <w:lang w:val="id-ID"/>
        </w:rPr>
        <w:t xml:space="preserve"> </w:t>
      </w:r>
    </w:p>
    <w:p w:rsidR="00304ECE" w:rsidRPr="002441B5" w:rsidRDefault="00304ECE" w:rsidP="00304ECE">
      <w:pPr>
        <w:spacing w:before="100" w:after="0" w:line="240" w:lineRule="auto"/>
        <w:ind w:firstLine="720"/>
        <w:jc w:val="both"/>
        <w:rPr>
          <w:rFonts w:ascii="Times New Roman" w:hAnsi="Times New Roman"/>
          <w:sz w:val="20"/>
          <w:szCs w:val="24"/>
        </w:rPr>
      </w:pPr>
      <w:r w:rsidRPr="002441B5">
        <w:rPr>
          <w:rFonts w:ascii="Times New Roman" w:hAnsi="Times New Roman"/>
          <w:sz w:val="20"/>
          <w:szCs w:val="24"/>
        </w:rPr>
        <w:t xml:space="preserve">Terlihat dari grafik perbandingan komposisi serat kenaf berdasarkan komposisi, temperature </w:t>
      </w:r>
      <w:r w:rsidRPr="002441B5">
        <w:rPr>
          <w:rFonts w:ascii="Times New Roman" w:hAnsi="Times New Roman"/>
          <w:sz w:val="20"/>
          <w:szCs w:val="24"/>
        </w:rPr>
        <w:t>dan waktu. Kekuatan lentur</w:t>
      </w:r>
      <w:r w:rsidRPr="002441B5">
        <w:rPr>
          <w:rFonts w:ascii="Times New Roman" w:hAnsi="Times New Roman"/>
          <w:sz w:val="20"/>
          <w:szCs w:val="24"/>
        </w:rPr>
        <w:t xml:space="preserve"> tertinggi terdapat pada specimen dengan temperatur</w:t>
      </w:r>
      <w:r w:rsidRPr="002441B5">
        <w:rPr>
          <w:rFonts w:ascii="Times New Roman" w:hAnsi="Times New Roman"/>
          <w:sz w:val="20"/>
          <w:szCs w:val="24"/>
        </w:rPr>
        <w:t xml:space="preserve"> 3</w:t>
      </w:r>
      <w:r w:rsidRPr="002441B5">
        <w:rPr>
          <w:rFonts w:ascii="Times New Roman" w:hAnsi="Times New Roman"/>
          <w:sz w:val="20"/>
          <w:szCs w:val="24"/>
        </w:rPr>
        <w:t>0℃ dalam waktu</w:t>
      </w:r>
      <w:r w:rsidRPr="002441B5">
        <w:rPr>
          <w:rFonts w:ascii="Times New Roman" w:hAnsi="Times New Roman"/>
          <w:sz w:val="20"/>
          <w:szCs w:val="24"/>
        </w:rPr>
        <w:t xml:space="preserve"> 3</w:t>
      </w:r>
      <w:r w:rsidRPr="002441B5">
        <w:rPr>
          <w:rFonts w:ascii="Times New Roman" w:hAnsi="Times New Roman"/>
          <w:sz w:val="20"/>
          <w:szCs w:val="24"/>
        </w:rPr>
        <w:t xml:space="preserve">0 menit pada komposisi komposisi </w:t>
      </w:r>
      <w:r w:rsidRPr="002441B5">
        <w:rPr>
          <w:rFonts w:ascii="Times New Roman" w:hAnsi="Times New Roman"/>
          <w:sz w:val="20"/>
          <w:szCs w:val="24"/>
        </w:rPr>
        <w:t>3</w:t>
      </w:r>
      <w:r w:rsidRPr="002441B5">
        <w:rPr>
          <w:rFonts w:ascii="Times New Roman" w:hAnsi="Times New Roman"/>
          <w:sz w:val="20"/>
          <w:szCs w:val="24"/>
        </w:rPr>
        <w:t>0 w% serat</w:t>
      </w:r>
      <w:r w:rsidRPr="002441B5">
        <w:rPr>
          <w:rFonts w:ascii="Times New Roman" w:hAnsi="Times New Roman"/>
          <w:sz w:val="20"/>
          <w:szCs w:val="24"/>
        </w:rPr>
        <w:t xml:space="preserve"> dan 7</w:t>
      </w:r>
      <w:r w:rsidRPr="002441B5">
        <w:rPr>
          <w:rFonts w:ascii="Times New Roman" w:hAnsi="Times New Roman"/>
          <w:sz w:val="20"/>
          <w:szCs w:val="24"/>
        </w:rPr>
        <w:t xml:space="preserve">0 w% resin. </w:t>
      </w:r>
    </w:p>
    <w:p w:rsidR="00304ECE" w:rsidRDefault="00304ECE" w:rsidP="0081465A">
      <w:pPr>
        <w:spacing w:after="0" w:line="240" w:lineRule="auto"/>
        <w:jc w:val="both"/>
        <w:rPr>
          <w:rFonts w:ascii="Times New Roman" w:hAnsi="Times New Roman"/>
          <w:sz w:val="24"/>
          <w:szCs w:val="28"/>
        </w:rPr>
      </w:pPr>
    </w:p>
    <w:p w:rsidR="00E53A19" w:rsidRPr="002441B5" w:rsidRDefault="00E53A19" w:rsidP="0081465A">
      <w:pPr>
        <w:spacing w:after="0" w:line="240" w:lineRule="auto"/>
        <w:jc w:val="both"/>
        <w:rPr>
          <w:rFonts w:ascii="Times New Roman" w:hAnsi="Times New Roman"/>
          <w:b/>
          <w:bCs/>
          <w:szCs w:val="28"/>
        </w:rPr>
      </w:pPr>
      <w:r w:rsidRPr="002441B5">
        <w:rPr>
          <w:rFonts w:ascii="Times New Roman" w:hAnsi="Times New Roman"/>
          <w:b/>
          <w:bCs/>
          <w:szCs w:val="28"/>
        </w:rPr>
        <w:t>KESIMPULAN</w:t>
      </w:r>
    </w:p>
    <w:p w:rsidR="00AF3853" w:rsidRPr="002441B5" w:rsidRDefault="00E53A19" w:rsidP="00304ECE">
      <w:pPr>
        <w:spacing w:before="100" w:line="240" w:lineRule="auto"/>
        <w:jc w:val="both"/>
        <w:rPr>
          <w:rFonts w:ascii="Times New Roman" w:hAnsi="Times New Roman"/>
          <w:sz w:val="20"/>
          <w:szCs w:val="24"/>
        </w:rPr>
      </w:pPr>
      <w:r w:rsidRPr="009D2491">
        <w:rPr>
          <w:rFonts w:ascii="Times New Roman" w:hAnsi="Times New Roman"/>
          <w:b/>
          <w:bCs/>
          <w:color w:val="000000"/>
          <w:sz w:val="24"/>
          <w:szCs w:val="24"/>
        </w:rPr>
        <w:tab/>
      </w:r>
      <w:r w:rsidR="00AF3853" w:rsidRPr="002441B5">
        <w:rPr>
          <w:rFonts w:ascii="Times New Roman" w:hAnsi="Times New Roman"/>
          <w:sz w:val="20"/>
          <w:szCs w:val="24"/>
        </w:rPr>
        <w:t xml:space="preserve">Dengan struktur </w:t>
      </w:r>
      <w:r w:rsidR="00AF3853" w:rsidRPr="002441B5">
        <w:rPr>
          <w:rFonts w:ascii="Times New Roman" w:hAnsi="Times New Roman"/>
          <w:sz w:val="20"/>
          <w:szCs w:val="24"/>
          <w:lang w:val="en-ID"/>
        </w:rPr>
        <w:t xml:space="preserve">orientasi </w:t>
      </w:r>
      <w:r w:rsidR="00AF3853" w:rsidRPr="002441B5">
        <w:rPr>
          <w:rFonts w:ascii="Times New Roman" w:hAnsi="Times New Roman"/>
          <w:sz w:val="20"/>
          <w:szCs w:val="24"/>
        </w:rPr>
        <w:t xml:space="preserve">Pada penelitian ini </w:t>
      </w:r>
      <w:r w:rsidR="00AF3853" w:rsidRPr="002441B5">
        <w:rPr>
          <w:rFonts w:ascii="Times New Roman" w:hAnsi="Times New Roman"/>
          <w:color w:val="000000"/>
          <w:sz w:val="20"/>
          <w:szCs w:val="24"/>
        </w:rPr>
        <w:t>menunjukan</w:t>
      </w:r>
      <w:r w:rsidR="00AF3853" w:rsidRPr="002441B5">
        <w:rPr>
          <w:rFonts w:ascii="Times New Roman" w:hAnsi="Times New Roman"/>
          <w:sz w:val="20"/>
          <w:szCs w:val="24"/>
        </w:rPr>
        <w:t xml:space="preserve"> bahwa memvariasikan persentase kenaf dengan temperatur dan waktu yang berbeda akan memberikan pengaruh yang berbeda pada kekuatan lentur dan impak</w:t>
      </w:r>
      <w:r w:rsidR="00304ECE" w:rsidRPr="002441B5">
        <w:rPr>
          <w:rFonts w:ascii="Times New Roman" w:hAnsi="Times New Roman"/>
          <w:sz w:val="20"/>
          <w:szCs w:val="24"/>
        </w:rPr>
        <w:t xml:space="preserve"> pada setiap specimen</w:t>
      </w:r>
      <w:r w:rsidR="00AF3853" w:rsidRPr="002441B5">
        <w:rPr>
          <w:rFonts w:ascii="Times New Roman" w:hAnsi="Times New Roman"/>
          <w:sz w:val="20"/>
          <w:szCs w:val="24"/>
        </w:rPr>
        <w:t>.</w:t>
      </w:r>
    </w:p>
    <w:p w:rsidR="008127C0" w:rsidRPr="002441B5" w:rsidRDefault="00304ECE" w:rsidP="00304ECE">
      <w:pPr>
        <w:spacing w:line="240" w:lineRule="auto"/>
        <w:jc w:val="both"/>
        <w:rPr>
          <w:rFonts w:ascii="Times New Roman" w:hAnsi="Times New Roman"/>
          <w:b/>
          <w:color w:val="000000"/>
          <w:szCs w:val="24"/>
        </w:rPr>
      </w:pPr>
      <w:r w:rsidRPr="002441B5">
        <w:rPr>
          <w:rFonts w:ascii="Times New Roman" w:hAnsi="Times New Roman"/>
          <w:b/>
          <w:color w:val="000000"/>
          <w:szCs w:val="24"/>
        </w:rPr>
        <w:t>SARAN</w:t>
      </w:r>
    </w:p>
    <w:p w:rsidR="00AF3853" w:rsidRPr="002441B5" w:rsidRDefault="008127C0" w:rsidP="002441B5">
      <w:pPr>
        <w:spacing w:before="100" w:line="240" w:lineRule="auto"/>
        <w:jc w:val="both"/>
        <w:rPr>
          <w:rFonts w:ascii="Times New Roman" w:hAnsi="Times New Roman"/>
          <w:b/>
          <w:color w:val="000000"/>
          <w:sz w:val="20"/>
          <w:szCs w:val="24"/>
        </w:rPr>
      </w:pPr>
      <w:r w:rsidRPr="009D2491">
        <w:rPr>
          <w:rFonts w:ascii="Times New Roman" w:hAnsi="Times New Roman"/>
          <w:b/>
          <w:color w:val="000000"/>
          <w:sz w:val="24"/>
          <w:szCs w:val="24"/>
        </w:rPr>
        <w:tab/>
      </w:r>
      <w:r w:rsidR="00AF3853" w:rsidRPr="002441B5">
        <w:rPr>
          <w:rFonts w:ascii="Times New Roman" w:hAnsi="Times New Roman"/>
          <w:sz w:val="20"/>
          <w:szCs w:val="24"/>
        </w:rPr>
        <w:t xml:space="preserve">Untuk penelitian selanjutnya diharap pada proses pengikatan matrik lebih diperhatikan kekuatan </w:t>
      </w:r>
      <w:r w:rsidR="00AF3853" w:rsidRPr="002441B5">
        <w:rPr>
          <w:rFonts w:ascii="Times New Roman" w:hAnsi="Times New Roman"/>
          <w:color w:val="000000"/>
          <w:sz w:val="20"/>
          <w:szCs w:val="24"/>
        </w:rPr>
        <w:t>pengikatnya</w:t>
      </w:r>
      <w:r w:rsidR="00AF3853" w:rsidRPr="002441B5">
        <w:rPr>
          <w:rFonts w:ascii="Times New Roman" w:hAnsi="Times New Roman"/>
          <w:sz w:val="20"/>
          <w:szCs w:val="24"/>
        </w:rPr>
        <w:t xml:space="preserve"> terhadap penguat yaitu serat. proses pencetakan spesimennya dengan variasi parameter, harus lebih teliti agar dapat menghasilkan sifat mekanik sesuai dengan yang diinginkan</w:t>
      </w:r>
    </w:p>
    <w:p w:rsidR="008127C0" w:rsidRDefault="008127C0" w:rsidP="002441B5">
      <w:pPr>
        <w:spacing w:line="240" w:lineRule="auto"/>
        <w:jc w:val="both"/>
        <w:rPr>
          <w:rFonts w:ascii="Times New Roman" w:hAnsi="Times New Roman"/>
          <w:b/>
          <w:bCs/>
          <w:sz w:val="24"/>
          <w:szCs w:val="24"/>
        </w:rPr>
      </w:pPr>
      <w:r w:rsidRPr="008127C0">
        <w:rPr>
          <w:rFonts w:ascii="Times New Roman" w:hAnsi="Times New Roman"/>
          <w:b/>
          <w:bCs/>
          <w:sz w:val="24"/>
          <w:szCs w:val="24"/>
        </w:rPr>
        <w:t>REFERENSI</w:t>
      </w:r>
    </w:p>
    <w:p w:rsidR="00922E6A" w:rsidRDefault="00922E6A" w:rsidP="00304ECE">
      <w:pPr>
        <w:spacing w:after="0" w:line="240" w:lineRule="auto"/>
        <w:ind w:left="567" w:hanging="567"/>
        <w:jc w:val="both"/>
        <w:rPr>
          <w:rFonts w:ascii="Times New Roman" w:hAnsi="Times New Roman"/>
          <w:sz w:val="20"/>
          <w:szCs w:val="20"/>
        </w:rPr>
      </w:pPr>
      <w:r>
        <w:rPr>
          <w:rFonts w:ascii="Times New Roman" w:hAnsi="Times New Roman"/>
          <w:sz w:val="20"/>
          <w:szCs w:val="20"/>
        </w:rPr>
        <w:t>Aksa, Kamdini, Hendra Suherman, dan Iman Satria. (2019). “Analisa Sifat Mekanik Komposit Serat Kenaf Epoxy Dengan Susunan Serat Secara Acak”. E-jurnal Universitas Bung Hatta.</w:t>
      </w:r>
    </w:p>
    <w:p w:rsidR="00922E6A" w:rsidRPr="002441B5" w:rsidRDefault="00922E6A" w:rsidP="00304ECE">
      <w:pPr>
        <w:pStyle w:val="NormalWeb"/>
        <w:spacing w:before="0" w:beforeAutospacing="0" w:after="0" w:afterAutospacing="0"/>
        <w:ind w:left="567" w:hanging="567"/>
        <w:jc w:val="both"/>
        <w:rPr>
          <w:sz w:val="20"/>
          <w:szCs w:val="20"/>
        </w:rPr>
      </w:pPr>
      <w:r w:rsidRPr="002441B5">
        <w:rPr>
          <w:sz w:val="20"/>
          <w:szCs w:val="20"/>
        </w:rPr>
        <w:lastRenderedPageBreak/>
        <w:t xml:space="preserve">Azmi, A. M. R., Sultan, M. T. H., Jawaid, M., Shah, A. U. M., Nor, A. F. M., Majid, M. S. A., Muhamad, S., &amp; Talib, A. R. A. (2019). Impact properties of kenaf Fibre/X-ray films hybrid composites for structural applications. </w:t>
      </w:r>
      <w:r w:rsidRPr="002441B5">
        <w:rPr>
          <w:i/>
          <w:iCs/>
          <w:sz w:val="20"/>
          <w:szCs w:val="20"/>
        </w:rPr>
        <w:t>Journal of Materials Research and Technology</w:t>
      </w:r>
      <w:r w:rsidRPr="002441B5">
        <w:rPr>
          <w:sz w:val="20"/>
          <w:szCs w:val="20"/>
        </w:rPr>
        <w:t xml:space="preserve">, </w:t>
      </w:r>
      <w:r w:rsidRPr="002441B5">
        <w:rPr>
          <w:i/>
          <w:iCs/>
          <w:sz w:val="20"/>
          <w:szCs w:val="20"/>
        </w:rPr>
        <w:t>8</w:t>
      </w:r>
      <w:r w:rsidRPr="002441B5">
        <w:rPr>
          <w:sz w:val="20"/>
          <w:szCs w:val="20"/>
        </w:rPr>
        <w:t xml:space="preserve">(2), 1982–1990. </w:t>
      </w:r>
    </w:p>
    <w:p w:rsidR="00922E6A" w:rsidRDefault="00922E6A" w:rsidP="00922E6A">
      <w:pPr>
        <w:spacing w:after="0" w:line="240" w:lineRule="auto"/>
        <w:ind w:left="567" w:hanging="567"/>
        <w:jc w:val="both"/>
        <w:rPr>
          <w:rFonts w:ascii="Times New Roman" w:hAnsi="Times New Roman"/>
          <w:sz w:val="20"/>
          <w:szCs w:val="20"/>
        </w:rPr>
      </w:pPr>
      <w:r>
        <w:rPr>
          <w:rFonts w:ascii="Times New Roman" w:hAnsi="Times New Roman"/>
          <w:sz w:val="20"/>
          <w:szCs w:val="20"/>
        </w:rPr>
        <w:t xml:space="preserve">Azwar, Edri, Hendra Suherman, dan Duskiardi. (2018). “Analisa Kekuatan Lentur dan Impak Menggunakan Resin Epoxy Sebagai Matrik Dengan Susunan Serat Secara Acak”. </w:t>
      </w:r>
      <w:r>
        <w:rPr>
          <w:rFonts w:ascii="Times New Roman" w:hAnsi="Times New Roman"/>
          <w:sz w:val="20"/>
          <w:szCs w:val="20"/>
        </w:rPr>
        <w:t>E-jurnal Universitas Bung Hatta.</w:t>
      </w:r>
    </w:p>
    <w:p w:rsidR="00922E6A" w:rsidRDefault="00922E6A" w:rsidP="00922E6A">
      <w:pPr>
        <w:spacing w:after="0" w:line="240" w:lineRule="auto"/>
        <w:ind w:left="567" w:hanging="567"/>
        <w:jc w:val="both"/>
        <w:rPr>
          <w:rFonts w:ascii="Times New Roman" w:hAnsi="Times New Roman"/>
          <w:sz w:val="20"/>
          <w:szCs w:val="20"/>
        </w:rPr>
      </w:pPr>
      <w:r>
        <w:rPr>
          <w:rFonts w:ascii="Times New Roman" w:hAnsi="Times New Roman"/>
          <w:sz w:val="20"/>
          <w:szCs w:val="20"/>
        </w:rPr>
        <w:t xml:space="preserve">Firmansyah, Dori dan  Hendra Suherman. (2019). “ANALISA KEKUATAN LENTUR, IMPAK DAN KEKERASAN BIOKOMPOSIT PARTIKEL KENAF DENGAN EPOXY”. </w:t>
      </w:r>
      <w:r>
        <w:rPr>
          <w:rFonts w:ascii="Times New Roman" w:hAnsi="Times New Roman"/>
          <w:sz w:val="20"/>
          <w:szCs w:val="20"/>
        </w:rPr>
        <w:t>E-jurnal Universitas Bung Hatta.</w:t>
      </w:r>
    </w:p>
    <w:p w:rsidR="00922E6A" w:rsidRPr="002441B5" w:rsidRDefault="00922E6A" w:rsidP="00304ECE">
      <w:pPr>
        <w:pStyle w:val="NormalWeb"/>
        <w:spacing w:before="0" w:beforeAutospacing="0" w:after="0" w:afterAutospacing="0"/>
        <w:ind w:left="567" w:hanging="567"/>
        <w:jc w:val="both"/>
        <w:rPr>
          <w:sz w:val="20"/>
          <w:szCs w:val="20"/>
        </w:rPr>
      </w:pPr>
      <w:r w:rsidRPr="002441B5">
        <w:rPr>
          <w:sz w:val="20"/>
          <w:szCs w:val="20"/>
        </w:rPr>
        <w:t xml:space="preserve">Hassan, N. A. A., Ahmad, S., Chen, R. S., Zailan, F. D., &amp; Shahdan, D. (2019). Effect of processing temperature and foaming agent loading on properties of polylactic acid/kenaf fiber composite foam. </w:t>
      </w:r>
      <w:r w:rsidRPr="002441B5">
        <w:rPr>
          <w:i/>
          <w:iCs/>
          <w:sz w:val="20"/>
          <w:szCs w:val="20"/>
        </w:rPr>
        <w:t>Materials Today: Proceedings</w:t>
      </w:r>
      <w:r w:rsidRPr="002441B5">
        <w:rPr>
          <w:sz w:val="20"/>
          <w:szCs w:val="20"/>
        </w:rPr>
        <w:t xml:space="preserve">, </w:t>
      </w:r>
      <w:r w:rsidRPr="002441B5">
        <w:rPr>
          <w:i/>
          <w:iCs/>
          <w:sz w:val="20"/>
          <w:szCs w:val="20"/>
        </w:rPr>
        <w:t>7</w:t>
      </w:r>
      <w:r w:rsidRPr="002441B5">
        <w:rPr>
          <w:sz w:val="20"/>
          <w:szCs w:val="20"/>
        </w:rPr>
        <w:t xml:space="preserve">, 601–606. </w:t>
      </w:r>
    </w:p>
    <w:p w:rsidR="00922E6A" w:rsidRPr="002441B5" w:rsidRDefault="00922E6A" w:rsidP="00304ECE">
      <w:pPr>
        <w:pStyle w:val="NormalWeb"/>
        <w:spacing w:before="0" w:beforeAutospacing="0" w:after="0" w:afterAutospacing="0"/>
        <w:ind w:left="567" w:hanging="567"/>
        <w:jc w:val="both"/>
        <w:rPr>
          <w:sz w:val="20"/>
          <w:szCs w:val="20"/>
        </w:rPr>
      </w:pPr>
      <w:r w:rsidRPr="002441B5">
        <w:rPr>
          <w:sz w:val="20"/>
          <w:szCs w:val="20"/>
        </w:rPr>
        <w:t xml:space="preserve">Kumar, P. S. S., &amp; Allamraju, K. V. (2019). A review of natural fiber composites [Jute, Sisal, Kenaf]. </w:t>
      </w:r>
      <w:r w:rsidRPr="002441B5">
        <w:rPr>
          <w:i/>
          <w:iCs/>
          <w:sz w:val="20"/>
          <w:szCs w:val="20"/>
        </w:rPr>
        <w:t>Materials Today: Proceedings</w:t>
      </w:r>
      <w:r w:rsidRPr="002441B5">
        <w:rPr>
          <w:sz w:val="20"/>
          <w:szCs w:val="20"/>
        </w:rPr>
        <w:t xml:space="preserve">, </w:t>
      </w:r>
      <w:r w:rsidRPr="002441B5">
        <w:rPr>
          <w:i/>
          <w:iCs/>
          <w:sz w:val="20"/>
          <w:szCs w:val="20"/>
        </w:rPr>
        <w:t>18</w:t>
      </w:r>
      <w:r w:rsidRPr="002441B5">
        <w:rPr>
          <w:sz w:val="20"/>
          <w:szCs w:val="20"/>
        </w:rPr>
        <w:t xml:space="preserve">, 2556–2562. </w:t>
      </w:r>
    </w:p>
    <w:p w:rsidR="00922E6A" w:rsidRDefault="00922E6A" w:rsidP="00922E6A">
      <w:pPr>
        <w:spacing w:after="0" w:line="240" w:lineRule="auto"/>
        <w:ind w:left="567" w:hanging="567"/>
        <w:jc w:val="both"/>
        <w:rPr>
          <w:rFonts w:ascii="Times New Roman" w:hAnsi="Times New Roman"/>
          <w:sz w:val="20"/>
          <w:szCs w:val="20"/>
        </w:rPr>
      </w:pPr>
      <w:r>
        <w:rPr>
          <w:rFonts w:ascii="Times New Roman" w:hAnsi="Times New Roman"/>
          <w:sz w:val="20"/>
          <w:szCs w:val="20"/>
        </w:rPr>
        <w:t xml:space="preserve">Maulana, Sandy, Hendra Suherman, dan Yovial Mahyoedin. (2019). “Pengaruh Ukuran Partikel Kenaf (100 dan 120 µm) Biokomposit Epoksi Terhadap Kekutan Lentur, Impak dan Kekerasan. </w:t>
      </w:r>
      <w:r>
        <w:rPr>
          <w:rFonts w:ascii="Times New Roman" w:hAnsi="Times New Roman"/>
          <w:sz w:val="20"/>
          <w:szCs w:val="20"/>
        </w:rPr>
        <w:t>E-jurnal Universitas Bung Hatta.</w:t>
      </w:r>
    </w:p>
    <w:p w:rsidR="00922E6A" w:rsidRPr="002441B5" w:rsidRDefault="00922E6A" w:rsidP="00304ECE">
      <w:pPr>
        <w:pStyle w:val="NormalWeb"/>
        <w:spacing w:before="0" w:beforeAutospacing="0" w:after="0" w:afterAutospacing="0"/>
        <w:ind w:left="567" w:hanging="567"/>
        <w:jc w:val="both"/>
        <w:rPr>
          <w:sz w:val="20"/>
          <w:szCs w:val="20"/>
        </w:rPr>
      </w:pPr>
      <w:r w:rsidRPr="002441B5">
        <w:rPr>
          <w:sz w:val="20"/>
          <w:szCs w:val="20"/>
        </w:rPr>
        <w:t xml:space="preserve">Ramakrishnan, K. R., Le Moigne, N., De Almeida, O., Regazzi, A., &amp; Corn, S. (2019). Optimized manufacturing of thermoplastic biocomposites by fast induction-heated compression moulding: Influence of processing parameters on microstructure development and mechanical behaviour. </w:t>
      </w:r>
      <w:r w:rsidRPr="002441B5">
        <w:rPr>
          <w:i/>
          <w:iCs/>
          <w:sz w:val="20"/>
          <w:szCs w:val="20"/>
        </w:rPr>
        <w:t>Composites Part A: Applied Science and Manufacturing</w:t>
      </w:r>
      <w:r w:rsidRPr="002441B5">
        <w:rPr>
          <w:sz w:val="20"/>
          <w:szCs w:val="20"/>
        </w:rPr>
        <w:t xml:space="preserve">, </w:t>
      </w:r>
      <w:r w:rsidRPr="002441B5">
        <w:rPr>
          <w:i/>
          <w:iCs/>
          <w:sz w:val="20"/>
          <w:szCs w:val="20"/>
        </w:rPr>
        <w:t>124</w:t>
      </w:r>
      <w:r w:rsidRPr="002441B5">
        <w:rPr>
          <w:sz w:val="20"/>
          <w:szCs w:val="20"/>
        </w:rPr>
        <w:t xml:space="preserve">(February), 105493. </w:t>
      </w:r>
    </w:p>
    <w:p w:rsidR="00922E6A" w:rsidRDefault="00922E6A" w:rsidP="00922E6A">
      <w:pPr>
        <w:spacing w:after="0" w:line="240" w:lineRule="auto"/>
        <w:ind w:left="567" w:hanging="567"/>
        <w:jc w:val="both"/>
        <w:rPr>
          <w:rFonts w:ascii="Times New Roman" w:hAnsi="Times New Roman"/>
          <w:sz w:val="20"/>
          <w:szCs w:val="20"/>
        </w:rPr>
      </w:pPr>
      <w:r>
        <w:rPr>
          <w:rFonts w:ascii="Times New Roman" w:hAnsi="Times New Roman"/>
          <w:sz w:val="20"/>
          <w:szCs w:val="20"/>
        </w:rPr>
        <w:t xml:space="preserve">Rian, Tengku, Hendra Suherman, dan Duskiardi. (2019). “ANALISA KEKUATAN LENTUR DAN IMPAK MEMAKAI SERAT KENAF DENGAN RESIN EPOXY SEBAGAI MATRIK DENGAN SUSUNAN SERAT SECARA LURUS/SEARAH. </w:t>
      </w:r>
      <w:r>
        <w:rPr>
          <w:rFonts w:ascii="Times New Roman" w:hAnsi="Times New Roman"/>
          <w:sz w:val="20"/>
          <w:szCs w:val="20"/>
        </w:rPr>
        <w:t>E-jurnal Universitas Bung Hatta.</w:t>
      </w:r>
    </w:p>
    <w:p w:rsidR="00922E6A" w:rsidRPr="002441B5" w:rsidRDefault="00922E6A" w:rsidP="00304ECE">
      <w:pPr>
        <w:pStyle w:val="NormalWeb"/>
        <w:spacing w:before="0" w:beforeAutospacing="0" w:after="0" w:afterAutospacing="0"/>
        <w:ind w:left="567" w:hanging="567"/>
        <w:jc w:val="both"/>
        <w:rPr>
          <w:sz w:val="20"/>
          <w:szCs w:val="20"/>
        </w:rPr>
      </w:pPr>
      <w:r w:rsidRPr="002441B5">
        <w:rPr>
          <w:sz w:val="20"/>
          <w:szCs w:val="20"/>
        </w:rPr>
        <w:t xml:space="preserve">Tharazi, I., Sulong, A. B., Muhamad, N., Haron, C. H. C., Tholibon, D., Ismail, N. F., Radzi, M. K. F. M., &amp; Razak, Z. (2017). Optimization of Hot Press Parameters on Tensile Strength for Unidirectional Long Kenaf Fiber </w:t>
      </w:r>
      <w:r w:rsidRPr="002441B5">
        <w:rPr>
          <w:sz w:val="20"/>
          <w:szCs w:val="20"/>
        </w:rPr>
        <w:lastRenderedPageBreak/>
        <w:t xml:space="preserve">Reinforced Polylactic-Acid Composite. </w:t>
      </w:r>
      <w:r w:rsidRPr="002441B5">
        <w:rPr>
          <w:i/>
          <w:iCs/>
          <w:sz w:val="20"/>
          <w:szCs w:val="20"/>
        </w:rPr>
        <w:t>Procedia Engineering</w:t>
      </w:r>
      <w:r w:rsidRPr="002441B5">
        <w:rPr>
          <w:sz w:val="20"/>
          <w:szCs w:val="20"/>
        </w:rPr>
        <w:t xml:space="preserve">, </w:t>
      </w:r>
      <w:r w:rsidRPr="002441B5">
        <w:rPr>
          <w:i/>
          <w:iCs/>
          <w:sz w:val="20"/>
          <w:szCs w:val="20"/>
        </w:rPr>
        <w:t>184</w:t>
      </w:r>
      <w:r w:rsidRPr="002441B5">
        <w:rPr>
          <w:sz w:val="20"/>
          <w:szCs w:val="20"/>
        </w:rPr>
        <w:t xml:space="preserve">, 478–485. </w:t>
      </w:r>
    </w:p>
    <w:p w:rsidR="00075A62" w:rsidRPr="00075A62" w:rsidRDefault="00075A62" w:rsidP="00304ECE">
      <w:pPr>
        <w:spacing w:after="0" w:line="240" w:lineRule="auto"/>
        <w:ind w:left="567" w:hanging="567"/>
        <w:jc w:val="both"/>
        <w:rPr>
          <w:rFonts w:ascii="Times New Roman" w:hAnsi="Times New Roman"/>
          <w:sz w:val="20"/>
          <w:szCs w:val="20"/>
        </w:rPr>
      </w:pPr>
    </w:p>
    <w:sectPr w:rsidR="00075A62" w:rsidRPr="00075A62" w:rsidSect="00304ECE">
      <w:type w:val="continuous"/>
      <w:pgSz w:w="12240" w:h="15840" w:code="1"/>
      <w:pgMar w:top="1134" w:right="1701" w:bottom="1701"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AA9" w:rsidRDefault="00094AA9" w:rsidP="006059F1">
      <w:pPr>
        <w:spacing w:after="0" w:line="240" w:lineRule="auto"/>
      </w:pPr>
      <w:r>
        <w:separator/>
      </w:r>
    </w:p>
  </w:endnote>
  <w:endnote w:type="continuationSeparator" w:id="0">
    <w:p w:rsidR="00094AA9" w:rsidRDefault="00094AA9" w:rsidP="0060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AA9" w:rsidRDefault="00094AA9" w:rsidP="006059F1">
      <w:pPr>
        <w:spacing w:after="0" w:line="240" w:lineRule="auto"/>
      </w:pPr>
      <w:r>
        <w:separator/>
      </w:r>
    </w:p>
  </w:footnote>
  <w:footnote w:type="continuationSeparator" w:id="0">
    <w:p w:rsidR="00094AA9" w:rsidRDefault="00094AA9" w:rsidP="00605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7093"/>
    <w:multiLevelType w:val="hybridMultilevel"/>
    <w:tmpl w:val="11F8D2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403106"/>
    <w:multiLevelType w:val="hybridMultilevel"/>
    <w:tmpl w:val="4E6C0886"/>
    <w:lvl w:ilvl="0" w:tplc="3809000F">
      <w:start w:val="1"/>
      <w:numFmt w:val="decimal"/>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06AD4A12"/>
    <w:multiLevelType w:val="multilevel"/>
    <w:tmpl w:val="DB106D94"/>
    <w:lvl w:ilvl="0">
      <w:start w:val="1"/>
      <w:numFmt w:val="decimal"/>
      <w:pStyle w:val="Heading1"/>
      <w:lvlText w:val="%1"/>
      <w:lvlJc w:val="left"/>
      <w:pPr>
        <w:ind w:left="432" w:hanging="432"/>
      </w:pPr>
      <w:rPr>
        <w:rFonts w:hint="default"/>
        <w:color w:val="FFFFFF"/>
      </w:rPr>
    </w:lvl>
    <w:lvl w:ilvl="1">
      <w:start w:val="1"/>
      <w:numFmt w:val="decimal"/>
      <w:pStyle w:val="Heading2"/>
      <w:lvlText w:val="%1.%2"/>
      <w:lvlJc w:val="left"/>
      <w:pPr>
        <w:ind w:left="576" w:hanging="576"/>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2">
      <w:start w:val="1"/>
      <w:numFmt w:val="decimal"/>
      <w:pStyle w:val="Heading3"/>
      <w:lvlText w:val="%1.%2.%3"/>
      <w:lvlJc w:val="left"/>
      <w:pPr>
        <w:ind w:left="720" w:hanging="720"/>
      </w:pPr>
      <w:rPr>
        <w:rFonts w:ascii="Times New Roman" w:hAnsi="Times New Roman" w:cs="Times New Roman" w:hint="default"/>
        <w:b/>
        <w:sz w:val="24"/>
        <w:szCs w:val="24"/>
      </w:rPr>
    </w:lvl>
    <w:lvl w:ilvl="3">
      <w:start w:val="1"/>
      <w:numFmt w:val="decimal"/>
      <w:pStyle w:val="Heading4"/>
      <w:lvlText w:val="%1.%2.%3.%4"/>
      <w:lvlJc w:val="left"/>
      <w:pPr>
        <w:ind w:left="864" w:hanging="864"/>
      </w:pPr>
      <w:rPr>
        <w:rFonts w:ascii="Times New Roman" w:hAnsi="Times New Roman" w:cs="Times New Roman" w:hint="default"/>
        <w:color w:val="auto"/>
        <w:sz w:val="24"/>
        <w:szCs w:val="24"/>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6F87A32"/>
    <w:multiLevelType w:val="hybridMultilevel"/>
    <w:tmpl w:val="60ECCE24"/>
    <w:lvl w:ilvl="0" w:tplc="D402EF22">
      <w:start w:val="1"/>
      <w:numFmt w:val="decimal"/>
      <w:lvlText w:val="%1."/>
      <w:lvlJc w:val="left"/>
      <w:pPr>
        <w:ind w:left="2487" w:hanging="360"/>
      </w:pPr>
      <w:rPr>
        <w:rFonts w:ascii="Times New Roman" w:eastAsia="Calibri" w:hAnsi="Times New Roman" w:cs="Times New Roman"/>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 w15:restartNumberingAfterBreak="0">
    <w:nsid w:val="0C7A5882"/>
    <w:multiLevelType w:val="multilevel"/>
    <w:tmpl w:val="788E69DC"/>
    <w:lvl w:ilvl="0">
      <w:start w:val="1"/>
      <w:numFmt w:val="decimal"/>
      <w:lvlText w:val="%1."/>
      <w:lvlJc w:val="left"/>
      <w:pPr>
        <w:ind w:left="720" w:hanging="360"/>
      </w:pPr>
      <w:rPr>
        <w:rFonts w:eastAsia="Calibri" w:hint="default"/>
        <w:color w:val="auto"/>
      </w:rPr>
    </w:lvl>
    <w:lvl w:ilvl="1">
      <w:start w:val="7"/>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ED1A9F"/>
    <w:multiLevelType w:val="hybridMultilevel"/>
    <w:tmpl w:val="ABFC5018"/>
    <w:lvl w:ilvl="0" w:tplc="3809000F">
      <w:start w:val="1"/>
      <w:numFmt w:val="decimal"/>
      <w:lvlText w:val="%1."/>
      <w:lvlJc w:val="left"/>
      <w:pPr>
        <w:ind w:left="502" w:hanging="360"/>
      </w:pPr>
      <w:rPr>
        <w:rFonts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6" w15:restartNumberingAfterBreak="0">
    <w:nsid w:val="0E85289F"/>
    <w:multiLevelType w:val="multilevel"/>
    <w:tmpl w:val="5D2CE216"/>
    <w:lvl w:ilvl="0">
      <w:start w:val="1"/>
      <w:numFmt w:val="decimal"/>
      <w:lvlText w:val="%1."/>
      <w:lvlJc w:val="left"/>
      <w:pPr>
        <w:ind w:left="1287" w:hanging="360"/>
      </w:pPr>
    </w:lvl>
    <w:lvl w:ilvl="1">
      <w:start w:val="1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0F3D3E35"/>
    <w:multiLevelType w:val="hybridMultilevel"/>
    <w:tmpl w:val="34ECBDC8"/>
    <w:lvl w:ilvl="0" w:tplc="F26E2EA8">
      <w:start w:val="1"/>
      <w:numFmt w:val="lowerLetter"/>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04E43A8"/>
    <w:multiLevelType w:val="hybridMultilevel"/>
    <w:tmpl w:val="67C427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0F718A"/>
    <w:multiLevelType w:val="hybridMultilevel"/>
    <w:tmpl w:val="501A8434"/>
    <w:lvl w:ilvl="0" w:tplc="4824DC52">
      <w:start w:val="1"/>
      <w:numFmt w:val="low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E35D2"/>
    <w:multiLevelType w:val="hybridMultilevel"/>
    <w:tmpl w:val="F06042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25975C2"/>
    <w:multiLevelType w:val="hybridMultilevel"/>
    <w:tmpl w:val="D68A04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0C45A2"/>
    <w:multiLevelType w:val="hybridMultilevel"/>
    <w:tmpl w:val="5A8899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16E7EEA"/>
    <w:multiLevelType w:val="multilevel"/>
    <w:tmpl w:val="20A271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B608AB"/>
    <w:multiLevelType w:val="hybridMultilevel"/>
    <w:tmpl w:val="37787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94B55"/>
    <w:multiLevelType w:val="hybridMultilevel"/>
    <w:tmpl w:val="23C81B9A"/>
    <w:lvl w:ilvl="0" w:tplc="4EFC867A">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C6E10"/>
    <w:multiLevelType w:val="hybridMultilevel"/>
    <w:tmpl w:val="6C72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34152"/>
    <w:multiLevelType w:val="hybridMultilevel"/>
    <w:tmpl w:val="B824C1B0"/>
    <w:lvl w:ilvl="0" w:tplc="378078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54B26C4B"/>
    <w:multiLevelType w:val="multilevel"/>
    <w:tmpl w:val="54B26C4B"/>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57A058EE"/>
    <w:multiLevelType w:val="hybridMultilevel"/>
    <w:tmpl w:val="C16026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B4D5EAB"/>
    <w:multiLevelType w:val="multilevel"/>
    <w:tmpl w:val="5B4D5EA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CEC0373"/>
    <w:multiLevelType w:val="hybridMultilevel"/>
    <w:tmpl w:val="57CCA9F2"/>
    <w:lvl w:ilvl="0" w:tplc="2EFCCE82">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663717DE"/>
    <w:multiLevelType w:val="multilevel"/>
    <w:tmpl w:val="A81E34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6C561C5"/>
    <w:multiLevelType w:val="hybridMultilevel"/>
    <w:tmpl w:val="B030B102"/>
    <w:lvl w:ilvl="0" w:tplc="2EFCCE82">
      <w:start w:val="1"/>
      <w:numFmt w:val="decimal"/>
      <w:lvlText w:val="%1."/>
      <w:lvlJc w:val="left"/>
      <w:pPr>
        <w:ind w:left="144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78948BE"/>
    <w:multiLevelType w:val="hybridMultilevel"/>
    <w:tmpl w:val="1FFC6244"/>
    <w:lvl w:ilvl="0" w:tplc="1CAC72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3A495E"/>
    <w:multiLevelType w:val="multilevel"/>
    <w:tmpl w:val="AF8C108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752621"/>
    <w:multiLevelType w:val="hybridMultilevel"/>
    <w:tmpl w:val="02A260A8"/>
    <w:lvl w:ilvl="0" w:tplc="ED940188">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050816"/>
    <w:multiLevelType w:val="hybridMultilevel"/>
    <w:tmpl w:val="09568292"/>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73D74EB5"/>
    <w:multiLevelType w:val="multilevel"/>
    <w:tmpl w:val="CBB2DF8A"/>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9575075"/>
    <w:multiLevelType w:val="multilevel"/>
    <w:tmpl w:val="A81E34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CCC641B"/>
    <w:multiLevelType w:val="hybridMultilevel"/>
    <w:tmpl w:val="7CA43476"/>
    <w:lvl w:ilvl="0" w:tplc="38090009">
      <w:start w:val="1"/>
      <w:numFmt w:val="bullet"/>
      <w:lvlText w:val=""/>
      <w:lvlJc w:val="left"/>
      <w:pPr>
        <w:ind w:left="1779" w:hanging="360"/>
      </w:pPr>
      <w:rPr>
        <w:rFonts w:ascii="Wingdings" w:hAnsi="Wingdings" w:hint="default"/>
      </w:rPr>
    </w:lvl>
    <w:lvl w:ilvl="1" w:tplc="38090003" w:tentative="1">
      <w:start w:val="1"/>
      <w:numFmt w:val="bullet"/>
      <w:lvlText w:val="o"/>
      <w:lvlJc w:val="left"/>
      <w:pPr>
        <w:ind w:left="2499" w:hanging="360"/>
      </w:pPr>
      <w:rPr>
        <w:rFonts w:ascii="Courier New" w:hAnsi="Courier New" w:cs="Courier New" w:hint="default"/>
      </w:rPr>
    </w:lvl>
    <w:lvl w:ilvl="2" w:tplc="38090005" w:tentative="1">
      <w:start w:val="1"/>
      <w:numFmt w:val="bullet"/>
      <w:lvlText w:val=""/>
      <w:lvlJc w:val="left"/>
      <w:pPr>
        <w:ind w:left="3219" w:hanging="360"/>
      </w:pPr>
      <w:rPr>
        <w:rFonts w:ascii="Wingdings" w:hAnsi="Wingdings" w:hint="default"/>
      </w:rPr>
    </w:lvl>
    <w:lvl w:ilvl="3" w:tplc="38090001" w:tentative="1">
      <w:start w:val="1"/>
      <w:numFmt w:val="bullet"/>
      <w:lvlText w:val=""/>
      <w:lvlJc w:val="left"/>
      <w:pPr>
        <w:ind w:left="3939" w:hanging="360"/>
      </w:pPr>
      <w:rPr>
        <w:rFonts w:ascii="Symbol" w:hAnsi="Symbol" w:hint="default"/>
      </w:rPr>
    </w:lvl>
    <w:lvl w:ilvl="4" w:tplc="38090003" w:tentative="1">
      <w:start w:val="1"/>
      <w:numFmt w:val="bullet"/>
      <w:lvlText w:val="o"/>
      <w:lvlJc w:val="left"/>
      <w:pPr>
        <w:ind w:left="4659" w:hanging="360"/>
      </w:pPr>
      <w:rPr>
        <w:rFonts w:ascii="Courier New" w:hAnsi="Courier New" w:cs="Courier New" w:hint="default"/>
      </w:rPr>
    </w:lvl>
    <w:lvl w:ilvl="5" w:tplc="38090005" w:tentative="1">
      <w:start w:val="1"/>
      <w:numFmt w:val="bullet"/>
      <w:lvlText w:val=""/>
      <w:lvlJc w:val="left"/>
      <w:pPr>
        <w:ind w:left="5379" w:hanging="360"/>
      </w:pPr>
      <w:rPr>
        <w:rFonts w:ascii="Wingdings" w:hAnsi="Wingdings" w:hint="default"/>
      </w:rPr>
    </w:lvl>
    <w:lvl w:ilvl="6" w:tplc="38090001" w:tentative="1">
      <w:start w:val="1"/>
      <w:numFmt w:val="bullet"/>
      <w:lvlText w:val=""/>
      <w:lvlJc w:val="left"/>
      <w:pPr>
        <w:ind w:left="6099" w:hanging="360"/>
      </w:pPr>
      <w:rPr>
        <w:rFonts w:ascii="Symbol" w:hAnsi="Symbol" w:hint="default"/>
      </w:rPr>
    </w:lvl>
    <w:lvl w:ilvl="7" w:tplc="38090003" w:tentative="1">
      <w:start w:val="1"/>
      <w:numFmt w:val="bullet"/>
      <w:lvlText w:val="o"/>
      <w:lvlJc w:val="left"/>
      <w:pPr>
        <w:ind w:left="6819" w:hanging="360"/>
      </w:pPr>
      <w:rPr>
        <w:rFonts w:ascii="Courier New" w:hAnsi="Courier New" w:cs="Courier New" w:hint="default"/>
      </w:rPr>
    </w:lvl>
    <w:lvl w:ilvl="8" w:tplc="38090005" w:tentative="1">
      <w:start w:val="1"/>
      <w:numFmt w:val="bullet"/>
      <w:lvlText w:val=""/>
      <w:lvlJc w:val="left"/>
      <w:pPr>
        <w:ind w:left="7539" w:hanging="360"/>
      </w:pPr>
      <w:rPr>
        <w:rFonts w:ascii="Wingdings" w:hAnsi="Wingdings" w:hint="default"/>
      </w:rPr>
    </w:lvl>
  </w:abstractNum>
  <w:num w:numId="1">
    <w:abstractNumId w:val="15"/>
  </w:num>
  <w:num w:numId="2">
    <w:abstractNumId w:val="9"/>
  </w:num>
  <w:num w:numId="3">
    <w:abstractNumId w:val="19"/>
  </w:num>
  <w:num w:numId="4">
    <w:abstractNumId w:val="8"/>
  </w:num>
  <w:num w:numId="5">
    <w:abstractNumId w:val="24"/>
  </w:num>
  <w:num w:numId="6">
    <w:abstractNumId w:val="14"/>
  </w:num>
  <w:num w:numId="7">
    <w:abstractNumId w:val="26"/>
  </w:num>
  <w:num w:numId="8">
    <w:abstractNumId w:val="10"/>
  </w:num>
  <w:num w:numId="9">
    <w:abstractNumId w:val="21"/>
  </w:num>
  <w:num w:numId="10">
    <w:abstractNumId w:val="17"/>
  </w:num>
  <w:num w:numId="11">
    <w:abstractNumId w:val="13"/>
  </w:num>
  <w:num w:numId="12">
    <w:abstractNumId w:val="23"/>
  </w:num>
  <w:num w:numId="13">
    <w:abstractNumId w:val="20"/>
  </w:num>
  <w:num w:numId="14">
    <w:abstractNumId w:val="12"/>
  </w:num>
  <w:num w:numId="15">
    <w:abstractNumId w:val="18"/>
  </w:num>
  <w:num w:numId="16">
    <w:abstractNumId w:val="30"/>
  </w:num>
  <w:num w:numId="17">
    <w:abstractNumId w:val="27"/>
  </w:num>
  <w:num w:numId="18">
    <w:abstractNumId w:val="1"/>
  </w:num>
  <w:num w:numId="19">
    <w:abstractNumId w:val="5"/>
  </w:num>
  <w:num w:numId="20">
    <w:abstractNumId w:val="0"/>
  </w:num>
  <w:num w:numId="21">
    <w:abstractNumId w:val="2"/>
  </w:num>
  <w:num w:numId="22">
    <w:abstractNumId w:val="11"/>
  </w:num>
  <w:num w:numId="23">
    <w:abstractNumId w:val="6"/>
  </w:num>
  <w:num w:numId="24">
    <w:abstractNumId w:val="4"/>
  </w:num>
  <w:num w:numId="25">
    <w:abstractNumId w:val="7"/>
  </w:num>
  <w:num w:numId="26">
    <w:abstractNumId w:val="25"/>
  </w:num>
  <w:num w:numId="27">
    <w:abstractNumId w:val="29"/>
  </w:num>
  <w:num w:numId="28">
    <w:abstractNumId w:val="22"/>
  </w:num>
  <w:num w:numId="29">
    <w:abstractNumId w:val="16"/>
  </w:num>
  <w:num w:numId="30">
    <w:abstractNumId w:val="2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71D"/>
    <w:rsid w:val="00035BE6"/>
    <w:rsid w:val="000678F1"/>
    <w:rsid w:val="00075A62"/>
    <w:rsid w:val="00086D7F"/>
    <w:rsid w:val="00092588"/>
    <w:rsid w:val="00094AA9"/>
    <w:rsid w:val="001128FD"/>
    <w:rsid w:val="001667ED"/>
    <w:rsid w:val="00176C6D"/>
    <w:rsid w:val="00195B1A"/>
    <w:rsid w:val="00195C75"/>
    <w:rsid w:val="001E44A6"/>
    <w:rsid w:val="001E60B3"/>
    <w:rsid w:val="002441B5"/>
    <w:rsid w:val="002670FE"/>
    <w:rsid w:val="002757B7"/>
    <w:rsid w:val="0029037D"/>
    <w:rsid w:val="002B41BA"/>
    <w:rsid w:val="002E5D9B"/>
    <w:rsid w:val="00304ECE"/>
    <w:rsid w:val="00345BA4"/>
    <w:rsid w:val="0038006C"/>
    <w:rsid w:val="00391631"/>
    <w:rsid w:val="00392367"/>
    <w:rsid w:val="00392E1C"/>
    <w:rsid w:val="003A7F52"/>
    <w:rsid w:val="003D0A6A"/>
    <w:rsid w:val="003E22C9"/>
    <w:rsid w:val="0042313B"/>
    <w:rsid w:val="00471A7C"/>
    <w:rsid w:val="004929C3"/>
    <w:rsid w:val="004B694E"/>
    <w:rsid w:val="004C1D5C"/>
    <w:rsid w:val="004C5EDB"/>
    <w:rsid w:val="004C7044"/>
    <w:rsid w:val="004F6DE2"/>
    <w:rsid w:val="0050511F"/>
    <w:rsid w:val="00505269"/>
    <w:rsid w:val="0050563F"/>
    <w:rsid w:val="005B2E59"/>
    <w:rsid w:val="005D215E"/>
    <w:rsid w:val="005F7829"/>
    <w:rsid w:val="006059F1"/>
    <w:rsid w:val="00612624"/>
    <w:rsid w:val="00617086"/>
    <w:rsid w:val="00617D1D"/>
    <w:rsid w:val="006379C0"/>
    <w:rsid w:val="00651D4A"/>
    <w:rsid w:val="00656337"/>
    <w:rsid w:val="00691213"/>
    <w:rsid w:val="006C4BD0"/>
    <w:rsid w:val="0071416A"/>
    <w:rsid w:val="00740FAB"/>
    <w:rsid w:val="007513F6"/>
    <w:rsid w:val="00792928"/>
    <w:rsid w:val="007A38CA"/>
    <w:rsid w:val="007A4065"/>
    <w:rsid w:val="007C76B4"/>
    <w:rsid w:val="007F6BBB"/>
    <w:rsid w:val="008127C0"/>
    <w:rsid w:val="0081465A"/>
    <w:rsid w:val="00855C7F"/>
    <w:rsid w:val="00893191"/>
    <w:rsid w:val="008A2FE4"/>
    <w:rsid w:val="008D4E27"/>
    <w:rsid w:val="008F0E2B"/>
    <w:rsid w:val="00922E6A"/>
    <w:rsid w:val="00923A9F"/>
    <w:rsid w:val="0095553A"/>
    <w:rsid w:val="00964BA7"/>
    <w:rsid w:val="009D2491"/>
    <w:rsid w:val="00A066CA"/>
    <w:rsid w:val="00A07CB9"/>
    <w:rsid w:val="00A27DCF"/>
    <w:rsid w:val="00A53F87"/>
    <w:rsid w:val="00AA1E2E"/>
    <w:rsid w:val="00AC7E27"/>
    <w:rsid w:val="00AD65EC"/>
    <w:rsid w:val="00AF3853"/>
    <w:rsid w:val="00AF734D"/>
    <w:rsid w:val="00B052AE"/>
    <w:rsid w:val="00B1097B"/>
    <w:rsid w:val="00B21EFB"/>
    <w:rsid w:val="00B37572"/>
    <w:rsid w:val="00B87548"/>
    <w:rsid w:val="00B87A8E"/>
    <w:rsid w:val="00BB6585"/>
    <w:rsid w:val="00BE22D3"/>
    <w:rsid w:val="00BF7757"/>
    <w:rsid w:val="00C22500"/>
    <w:rsid w:val="00C2290E"/>
    <w:rsid w:val="00C3288F"/>
    <w:rsid w:val="00C47107"/>
    <w:rsid w:val="00C7070D"/>
    <w:rsid w:val="00C71AFE"/>
    <w:rsid w:val="00CA46FF"/>
    <w:rsid w:val="00CD318D"/>
    <w:rsid w:val="00CF4C9B"/>
    <w:rsid w:val="00D2111E"/>
    <w:rsid w:val="00D27854"/>
    <w:rsid w:val="00D35628"/>
    <w:rsid w:val="00DA1683"/>
    <w:rsid w:val="00DB7B49"/>
    <w:rsid w:val="00DC3FBB"/>
    <w:rsid w:val="00DC7E7C"/>
    <w:rsid w:val="00DF0698"/>
    <w:rsid w:val="00E044E6"/>
    <w:rsid w:val="00E43FBA"/>
    <w:rsid w:val="00E4571D"/>
    <w:rsid w:val="00E50A12"/>
    <w:rsid w:val="00E53A19"/>
    <w:rsid w:val="00E713FB"/>
    <w:rsid w:val="00E94480"/>
    <w:rsid w:val="00EE3DDE"/>
    <w:rsid w:val="00F20A9B"/>
    <w:rsid w:val="00F21F45"/>
    <w:rsid w:val="00F257A7"/>
    <w:rsid w:val="00F3001A"/>
    <w:rsid w:val="00F365D7"/>
    <w:rsid w:val="00F41945"/>
    <w:rsid w:val="00F50C02"/>
    <w:rsid w:val="00FE748A"/>
    <w:rsid w:val="00FF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786A"/>
  <w15:docId w15:val="{BD98078F-EC43-406B-9B8A-BE6590BC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683"/>
    <w:pPr>
      <w:spacing w:after="200" w:line="276" w:lineRule="auto"/>
    </w:pPr>
    <w:rPr>
      <w:sz w:val="22"/>
      <w:szCs w:val="22"/>
    </w:rPr>
  </w:style>
  <w:style w:type="paragraph" w:styleId="Heading1">
    <w:name w:val="heading 1"/>
    <w:basedOn w:val="Normal"/>
    <w:next w:val="Normal"/>
    <w:link w:val="Heading1Char"/>
    <w:uiPriority w:val="9"/>
    <w:qFormat/>
    <w:rsid w:val="00617086"/>
    <w:pPr>
      <w:numPr>
        <w:numId w:val="21"/>
      </w:numPr>
      <w:jc w:val="center"/>
      <w:outlineLvl w:val="0"/>
    </w:pPr>
    <w:rPr>
      <w:rFonts w:ascii="Times New Roman" w:hAnsi="Times New Roman"/>
      <w:b/>
      <w:sz w:val="28"/>
      <w:szCs w:val="20"/>
    </w:rPr>
  </w:style>
  <w:style w:type="paragraph" w:styleId="Heading2">
    <w:name w:val="heading 2"/>
    <w:basedOn w:val="Normal"/>
    <w:next w:val="Normal"/>
    <w:link w:val="Heading2Char"/>
    <w:uiPriority w:val="9"/>
    <w:qFormat/>
    <w:rsid w:val="00617086"/>
    <w:pPr>
      <w:numPr>
        <w:ilvl w:val="1"/>
        <w:numId w:val="21"/>
      </w:numPr>
      <w:outlineLvl w:val="1"/>
    </w:pPr>
    <w:rPr>
      <w:b/>
      <w:sz w:val="20"/>
      <w:szCs w:val="20"/>
    </w:rPr>
  </w:style>
  <w:style w:type="paragraph" w:styleId="Heading3">
    <w:name w:val="heading 3"/>
    <w:basedOn w:val="Normal"/>
    <w:next w:val="Normal"/>
    <w:link w:val="Heading3Char"/>
    <w:uiPriority w:val="9"/>
    <w:qFormat/>
    <w:rsid w:val="00617086"/>
    <w:pPr>
      <w:numPr>
        <w:ilvl w:val="2"/>
        <w:numId w:val="21"/>
      </w:numPr>
      <w:outlineLvl w:val="2"/>
    </w:pPr>
    <w:rPr>
      <w:sz w:val="20"/>
      <w:szCs w:val="20"/>
    </w:rPr>
  </w:style>
  <w:style w:type="paragraph" w:styleId="Heading4">
    <w:name w:val="heading 4"/>
    <w:basedOn w:val="Normal"/>
    <w:next w:val="Normal"/>
    <w:link w:val="Heading4Char"/>
    <w:uiPriority w:val="9"/>
    <w:qFormat/>
    <w:rsid w:val="00617086"/>
    <w:pPr>
      <w:keepNext/>
      <w:keepLines/>
      <w:numPr>
        <w:ilvl w:val="3"/>
        <w:numId w:val="21"/>
      </w:numPr>
      <w:spacing w:before="200" w:after="0"/>
      <w:outlineLvl w:val="3"/>
    </w:pPr>
    <w:rPr>
      <w:rFonts w:ascii="Cambria" w:eastAsia="Times New Roman" w:hAnsi="Cambria"/>
      <w:b/>
      <w:bCs/>
      <w:i/>
      <w:iCs/>
      <w:color w:val="4F81BD"/>
      <w:sz w:val="20"/>
      <w:szCs w:val="20"/>
    </w:rPr>
  </w:style>
  <w:style w:type="paragraph" w:styleId="Heading6">
    <w:name w:val="heading 6"/>
    <w:basedOn w:val="Normal"/>
    <w:next w:val="Normal"/>
    <w:link w:val="Heading6Char"/>
    <w:uiPriority w:val="9"/>
    <w:qFormat/>
    <w:rsid w:val="00617086"/>
    <w:pPr>
      <w:keepNext/>
      <w:keepLines/>
      <w:numPr>
        <w:ilvl w:val="5"/>
        <w:numId w:val="21"/>
      </w:numPr>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uiPriority w:val="9"/>
    <w:qFormat/>
    <w:rsid w:val="00617086"/>
    <w:pPr>
      <w:keepNext/>
      <w:keepLines/>
      <w:numPr>
        <w:ilvl w:val="6"/>
        <w:numId w:val="21"/>
      </w:numPr>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qFormat/>
    <w:rsid w:val="00617086"/>
    <w:pPr>
      <w:keepNext/>
      <w:keepLines/>
      <w:numPr>
        <w:ilvl w:val="7"/>
        <w:numId w:val="2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617086"/>
    <w:pPr>
      <w:keepNext/>
      <w:keepLines/>
      <w:numPr>
        <w:ilvl w:val="8"/>
        <w:numId w:val="2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4571D"/>
    <w:rPr>
      <w:color w:val="0000FF"/>
      <w:u w:val="single"/>
    </w:rPr>
  </w:style>
  <w:style w:type="paragraph" w:styleId="ListParagraph">
    <w:name w:val="List Paragraph"/>
    <w:aliases w:val="kepala,List Paragraph1"/>
    <w:basedOn w:val="Normal"/>
    <w:link w:val="ListParagraphChar"/>
    <w:uiPriority w:val="34"/>
    <w:qFormat/>
    <w:rsid w:val="00D2111E"/>
    <w:pPr>
      <w:ind w:left="720"/>
      <w:contextualSpacing/>
    </w:pPr>
  </w:style>
  <w:style w:type="paragraph" w:styleId="Header">
    <w:name w:val="header"/>
    <w:basedOn w:val="Normal"/>
    <w:link w:val="HeaderChar"/>
    <w:uiPriority w:val="99"/>
    <w:unhideWhenUsed/>
    <w:rsid w:val="00605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F1"/>
  </w:style>
  <w:style w:type="paragraph" w:styleId="Footer">
    <w:name w:val="footer"/>
    <w:basedOn w:val="Normal"/>
    <w:link w:val="FooterChar"/>
    <w:uiPriority w:val="99"/>
    <w:unhideWhenUsed/>
    <w:rsid w:val="00605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F1"/>
  </w:style>
  <w:style w:type="paragraph" w:styleId="BalloonText">
    <w:name w:val="Balloon Text"/>
    <w:basedOn w:val="Normal"/>
    <w:link w:val="BalloonTextChar"/>
    <w:uiPriority w:val="99"/>
    <w:semiHidden/>
    <w:unhideWhenUsed/>
    <w:rsid w:val="006059F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059F1"/>
    <w:rPr>
      <w:rFonts w:ascii="Tahoma" w:hAnsi="Tahoma" w:cs="Tahoma"/>
      <w:sz w:val="16"/>
      <w:szCs w:val="16"/>
    </w:rPr>
  </w:style>
  <w:style w:type="character" w:customStyle="1" w:styleId="ListParagraphChar">
    <w:name w:val="List Paragraph Char"/>
    <w:aliases w:val="kepala Char,List Paragraph1 Char"/>
    <w:link w:val="ListParagraph"/>
    <w:uiPriority w:val="34"/>
    <w:qFormat/>
    <w:rsid w:val="004C7044"/>
  </w:style>
  <w:style w:type="paragraph" w:customStyle="1" w:styleId="Default">
    <w:name w:val="Default"/>
    <w:rsid w:val="0042313B"/>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923A9F"/>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tlid-translation">
    <w:name w:val="tlid-translation"/>
    <w:basedOn w:val="DefaultParagraphFont"/>
    <w:rsid w:val="00CD318D"/>
  </w:style>
  <w:style w:type="character" w:customStyle="1" w:styleId="UnresolvedMention">
    <w:name w:val="Unresolved Mention"/>
    <w:uiPriority w:val="99"/>
    <w:semiHidden/>
    <w:unhideWhenUsed/>
    <w:rsid w:val="00CD318D"/>
    <w:rPr>
      <w:color w:val="605E5C"/>
      <w:shd w:val="clear" w:color="auto" w:fill="E1DFDD"/>
    </w:rPr>
  </w:style>
  <w:style w:type="character" w:customStyle="1" w:styleId="Heading1Char">
    <w:name w:val="Heading 1 Char"/>
    <w:link w:val="Heading1"/>
    <w:uiPriority w:val="9"/>
    <w:rsid w:val="00617086"/>
    <w:rPr>
      <w:rFonts w:ascii="Times New Roman" w:eastAsia="Calibri" w:hAnsi="Times New Roman" w:cs="Times New Roman"/>
      <w:b/>
      <w:sz w:val="28"/>
    </w:rPr>
  </w:style>
  <w:style w:type="character" w:customStyle="1" w:styleId="Heading2Char">
    <w:name w:val="Heading 2 Char"/>
    <w:link w:val="Heading2"/>
    <w:uiPriority w:val="9"/>
    <w:rsid w:val="00617086"/>
    <w:rPr>
      <w:rFonts w:ascii="Calibri" w:eastAsia="Calibri" w:hAnsi="Calibri" w:cs="Times New Roman"/>
      <w:b/>
    </w:rPr>
  </w:style>
  <w:style w:type="character" w:customStyle="1" w:styleId="Heading3Char">
    <w:name w:val="Heading 3 Char"/>
    <w:link w:val="Heading3"/>
    <w:uiPriority w:val="9"/>
    <w:rsid w:val="00617086"/>
    <w:rPr>
      <w:rFonts w:ascii="Calibri" w:eastAsia="Calibri" w:hAnsi="Calibri" w:cs="Times New Roman"/>
    </w:rPr>
  </w:style>
  <w:style w:type="character" w:customStyle="1" w:styleId="Heading4Char">
    <w:name w:val="Heading 4 Char"/>
    <w:link w:val="Heading4"/>
    <w:uiPriority w:val="9"/>
    <w:rsid w:val="00617086"/>
    <w:rPr>
      <w:rFonts w:ascii="Cambria" w:eastAsia="Times New Roman" w:hAnsi="Cambria" w:cs="Times New Roman"/>
      <w:b/>
      <w:bCs/>
      <w:i/>
      <w:iCs/>
      <w:color w:val="4F81BD"/>
    </w:rPr>
  </w:style>
  <w:style w:type="character" w:customStyle="1" w:styleId="Heading6Char">
    <w:name w:val="Heading 6 Char"/>
    <w:link w:val="Heading6"/>
    <w:uiPriority w:val="9"/>
    <w:rsid w:val="00617086"/>
    <w:rPr>
      <w:rFonts w:ascii="Cambria" w:eastAsia="Times New Roman" w:hAnsi="Cambria" w:cs="Times New Roman"/>
      <w:i/>
      <w:iCs/>
      <w:color w:val="243F60"/>
    </w:rPr>
  </w:style>
  <w:style w:type="character" w:customStyle="1" w:styleId="Heading7Char">
    <w:name w:val="Heading 7 Char"/>
    <w:link w:val="Heading7"/>
    <w:uiPriority w:val="9"/>
    <w:rsid w:val="00617086"/>
    <w:rPr>
      <w:rFonts w:ascii="Cambria" w:eastAsia="Times New Roman" w:hAnsi="Cambria" w:cs="Times New Roman"/>
      <w:i/>
      <w:iCs/>
      <w:color w:val="404040"/>
    </w:rPr>
  </w:style>
  <w:style w:type="character" w:customStyle="1" w:styleId="Heading8Char">
    <w:name w:val="Heading 8 Char"/>
    <w:link w:val="Heading8"/>
    <w:uiPriority w:val="9"/>
    <w:rsid w:val="00617086"/>
    <w:rPr>
      <w:rFonts w:ascii="Cambria" w:eastAsia="Times New Roman" w:hAnsi="Cambria" w:cs="Times New Roman"/>
      <w:color w:val="404040"/>
      <w:sz w:val="20"/>
      <w:szCs w:val="20"/>
    </w:rPr>
  </w:style>
  <w:style w:type="character" w:customStyle="1" w:styleId="Heading9Char">
    <w:name w:val="Heading 9 Char"/>
    <w:link w:val="Heading9"/>
    <w:uiPriority w:val="9"/>
    <w:rsid w:val="00617086"/>
    <w:rPr>
      <w:rFonts w:ascii="Cambria" w:eastAsia="Times New Roman" w:hAnsi="Cambria" w:cs="Times New Roman"/>
      <w:i/>
      <w:iCs/>
      <w:color w:val="404040"/>
      <w:sz w:val="20"/>
      <w:szCs w:val="20"/>
    </w:rPr>
  </w:style>
  <w:style w:type="character" w:styleId="SubtleEmphasis">
    <w:name w:val="Subtle Emphasis"/>
    <w:uiPriority w:val="19"/>
    <w:qFormat/>
    <w:rsid w:val="00B87A8E"/>
    <w:rPr>
      <w:i/>
      <w:iCs/>
      <w:color w:val="808080"/>
    </w:rPr>
  </w:style>
  <w:style w:type="paragraph" w:styleId="CommentText">
    <w:name w:val="annotation text"/>
    <w:basedOn w:val="Normal"/>
    <w:link w:val="CommentTextChar"/>
    <w:uiPriority w:val="99"/>
    <w:unhideWhenUsed/>
    <w:rsid w:val="00F20A9B"/>
    <w:pPr>
      <w:spacing w:line="240" w:lineRule="auto"/>
    </w:pPr>
    <w:rPr>
      <w:sz w:val="20"/>
      <w:szCs w:val="20"/>
    </w:rPr>
  </w:style>
  <w:style w:type="character" w:customStyle="1" w:styleId="CommentTextChar">
    <w:name w:val="Comment Text Char"/>
    <w:basedOn w:val="DefaultParagraphFont"/>
    <w:link w:val="CommentText"/>
    <w:uiPriority w:val="99"/>
    <w:rsid w:val="00F20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uhammad.iqbal@gmail.com"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mailto:burmawi@bunghatta.ac.id" TargetMode="External"/><Relationship Id="rId4" Type="http://schemas.openxmlformats.org/officeDocument/2006/relationships/settings" Target="settings.xml"/><Relationship Id="rId9" Type="http://schemas.openxmlformats.org/officeDocument/2006/relationships/hyperlink" Target="mailto:hendras@bunghatta.ac.id"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Bio Komposit Serat Kenaf Dengan Komposisi 10:90 wt%</a:t>
            </a:r>
          </a:p>
        </c:rich>
      </c:tx>
      <c:layout>
        <c:manualLayout>
          <c:xMode val="edge"/>
          <c:yMode val="edge"/>
          <c:x val="0.10982862436313118"/>
          <c:y val="1.8140597290203613E-2"/>
        </c:manualLayout>
      </c:layout>
      <c:overlay val="0"/>
      <c:spPr>
        <a:noFill/>
        <a:ln w="25371">
          <a:noFill/>
        </a:ln>
      </c:spPr>
    </c:title>
    <c:autoTitleDeleted val="0"/>
    <c:plotArea>
      <c:layout/>
      <c:barChart>
        <c:barDir val="col"/>
        <c:grouping val="clustered"/>
        <c:varyColors val="0"/>
        <c:ser>
          <c:idx val="0"/>
          <c:order val="0"/>
          <c:tx>
            <c:strRef>
              <c:f>Sheet1!$B$1</c:f>
              <c:strCache>
                <c:ptCount val="1"/>
                <c:pt idx="0">
                  <c:v>Komposisi 10:90%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w="25371">
                <a:noFill/>
              </a:ln>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T=30, W=30</c:v>
                </c:pt>
                <c:pt idx="1">
                  <c:v>T=30, W=45</c:v>
                </c:pt>
                <c:pt idx="2">
                  <c:v>T=30, W=60</c:v>
                </c:pt>
                <c:pt idx="3">
                  <c:v>T=90, W=30</c:v>
                </c:pt>
                <c:pt idx="4">
                  <c:v>T=90, W=45</c:v>
                </c:pt>
                <c:pt idx="5">
                  <c:v>T=90, W=60</c:v>
                </c:pt>
                <c:pt idx="6">
                  <c:v>T=150, W=30</c:v>
                </c:pt>
                <c:pt idx="7">
                  <c:v>T=150, w=45</c:v>
                </c:pt>
                <c:pt idx="8">
                  <c:v>T=150, W=60</c:v>
                </c:pt>
              </c:strCache>
            </c:strRef>
          </c:cat>
          <c:val>
            <c:numRef>
              <c:f>Sheet1!$B$2:$B$10</c:f>
              <c:numCache>
                <c:formatCode>General</c:formatCode>
                <c:ptCount val="9"/>
                <c:pt idx="0">
                  <c:v>2206.14</c:v>
                </c:pt>
                <c:pt idx="1">
                  <c:v>23713.79</c:v>
                </c:pt>
                <c:pt idx="2">
                  <c:v>2206.14</c:v>
                </c:pt>
                <c:pt idx="3">
                  <c:v>3336.0666699999979</c:v>
                </c:pt>
                <c:pt idx="4">
                  <c:v>1649.48</c:v>
                </c:pt>
                <c:pt idx="5">
                  <c:v>4487.4733299999998</c:v>
                </c:pt>
                <c:pt idx="6">
                  <c:v>17287.652899999997</c:v>
                </c:pt>
                <c:pt idx="7">
                  <c:v>4449.3866700000044</c:v>
                </c:pt>
                <c:pt idx="8">
                  <c:v>10249.306699999985</c:v>
                </c:pt>
              </c:numCache>
            </c:numRef>
          </c:val>
          <c:extLst>
            <c:ext xmlns:c16="http://schemas.microsoft.com/office/drawing/2014/chart" uri="{C3380CC4-5D6E-409C-BE32-E72D297353CC}">
              <c16:uniqueId val="{00000000-3846-4949-BF88-1AF6C9A5FAF1}"/>
            </c:ext>
          </c:extLst>
        </c:ser>
        <c:dLbls>
          <c:showLegendKey val="0"/>
          <c:showVal val="0"/>
          <c:showCatName val="0"/>
          <c:showSerName val="0"/>
          <c:showPercent val="0"/>
          <c:showBubbleSize val="0"/>
        </c:dLbls>
        <c:gapWidth val="100"/>
        <c:overlap val="-24"/>
        <c:axId val="84796544"/>
        <c:axId val="84798464"/>
      </c:barChart>
      <c:catAx>
        <c:axId val="84796544"/>
        <c:scaling>
          <c:orientation val="minMax"/>
        </c:scaling>
        <c:delete val="0"/>
        <c:axPos val="b"/>
        <c:title>
          <c:tx>
            <c:rich>
              <a:bodyPr/>
              <a:lstStyle/>
              <a:p>
                <a:pPr>
                  <a:defRPr sz="400" b="1" i="0" u="none" strike="noStrike" baseline="0">
                    <a:solidFill>
                      <a:srgbClr val="000000"/>
                    </a:solidFill>
                    <a:latin typeface="Calibri"/>
                    <a:ea typeface="Calibri"/>
                    <a:cs typeface="Calibri"/>
                  </a:defRPr>
                </a:pPr>
                <a:r>
                  <a:rPr lang="en-US"/>
                  <a:t>Kondisi</a:t>
                </a:r>
              </a:p>
            </c:rich>
          </c:tx>
          <c:overlay val="0"/>
          <c:spPr>
            <a:noFill/>
            <a:ln w="25371">
              <a:noFill/>
            </a:ln>
          </c:spPr>
        </c:title>
        <c:numFmt formatCode="General" sourceLinked="1"/>
        <c:majorTickMark val="none"/>
        <c:minorTickMark val="none"/>
        <c:tickLblPos val="nextTo"/>
        <c:spPr>
          <a:noFill/>
          <a:ln w="9514" cap="flat" cmpd="sng" algn="ctr">
            <a:solidFill>
              <a:schemeClr val="tx2">
                <a:lumMod val="15000"/>
                <a:lumOff val="85000"/>
              </a:schemeClr>
            </a:solidFill>
            <a:round/>
          </a:ln>
          <a:effectLst/>
        </c:spPr>
        <c:txPr>
          <a:bodyPr rot="-60000000" vert="horz"/>
          <a:lstStyle/>
          <a:p>
            <a:pPr>
              <a:defRPr/>
            </a:pPr>
            <a:endParaRPr lang="en-US"/>
          </a:p>
        </c:txPr>
        <c:crossAx val="84798464"/>
        <c:crosses val="autoZero"/>
        <c:auto val="1"/>
        <c:lblAlgn val="ctr"/>
        <c:lblOffset val="100"/>
        <c:noMultiLvlLbl val="0"/>
      </c:catAx>
      <c:valAx>
        <c:axId val="84798464"/>
        <c:scaling>
          <c:orientation val="minMax"/>
        </c:scaling>
        <c:delete val="0"/>
        <c:axPos val="l"/>
        <c:majorGridlines>
          <c:spPr>
            <a:ln w="9514" cap="flat" cmpd="sng" algn="ctr">
              <a:solidFill>
                <a:schemeClr val="tx2">
                  <a:lumMod val="15000"/>
                  <a:lumOff val="85000"/>
                </a:schemeClr>
              </a:solidFill>
              <a:round/>
            </a:ln>
            <a:effectLst/>
          </c:spPr>
        </c:majorGridlines>
        <c:title>
          <c:tx>
            <c:rich>
              <a:bodyPr/>
              <a:lstStyle/>
              <a:p>
                <a:pPr>
                  <a:defRPr sz="400" b="1" i="0" u="none" strike="noStrike" baseline="0">
                    <a:solidFill>
                      <a:srgbClr val="000000"/>
                    </a:solidFill>
                    <a:latin typeface="Calibri"/>
                    <a:ea typeface="Calibri"/>
                    <a:cs typeface="Calibri"/>
                  </a:defRPr>
                </a:pPr>
                <a:r>
                  <a:rPr lang="en-US"/>
                  <a:t>Harga Impak(Joule/m2)</a:t>
                </a:r>
              </a:p>
            </c:rich>
          </c:tx>
          <c:overlay val="0"/>
          <c:spPr>
            <a:noFill/>
            <a:ln w="25371">
              <a:noFill/>
            </a:ln>
          </c:spPr>
        </c:title>
        <c:numFmt formatCode="General" sourceLinked="1"/>
        <c:majorTickMark val="none"/>
        <c:minorTickMark val="none"/>
        <c:tickLblPos val="nextTo"/>
        <c:spPr>
          <a:ln w="6342">
            <a:noFill/>
          </a:ln>
        </c:spPr>
        <c:txPr>
          <a:bodyPr rot="-60000000" vert="horz"/>
          <a:lstStyle/>
          <a:p>
            <a:pPr>
              <a:defRPr/>
            </a:pPr>
            <a:endParaRPr lang="en-US"/>
          </a:p>
        </c:txPr>
        <c:crossAx val="84796544"/>
        <c:crosses val="autoZero"/>
        <c:crossBetween val="between"/>
      </c:valAx>
      <c:spPr>
        <a:noFill/>
        <a:ln w="25384">
          <a:noFill/>
        </a:ln>
      </c:spPr>
    </c:plotArea>
    <c:legend>
      <c:legendPos val="b"/>
      <c:overlay val="0"/>
      <c:spPr>
        <a:noFill/>
        <a:ln w="25371">
          <a:noFill/>
        </a:ln>
      </c:spPr>
      <c:txPr>
        <a:bodyPr rot="0" vert="horz"/>
        <a:lstStyle/>
        <a:p>
          <a:pPr>
            <a:defRPr/>
          </a:pPr>
          <a:endParaRPr lang="en-US"/>
        </a:p>
      </c:txPr>
    </c:legend>
    <c:plotVisOnly val="1"/>
    <c:dispBlanksAs val="gap"/>
    <c:showDLblsOverMax val="0"/>
  </c:chart>
  <c:spPr>
    <a:solidFill>
      <a:schemeClr val="bg1"/>
    </a:solidFill>
    <a:ln w="9514" cap="flat" cmpd="sng" algn="ctr">
      <a:solidFill>
        <a:schemeClr val="tx2">
          <a:lumMod val="15000"/>
          <a:lumOff val="85000"/>
        </a:schemeClr>
      </a:solidFill>
      <a:round/>
    </a:ln>
    <a:effectLst/>
  </c:spPr>
  <c:txPr>
    <a:bodyPr/>
    <a:lstStyle/>
    <a:p>
      <a:pPr>
        <a:defRPr sz="4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Bio Komposit Serat Kenaf Dengan Komposisi 20:80 wt%</a:t>
            </a:r>
          </a:p>
        </c:rich>
      </c:tx>
      <c:overlay val="0"/>
      <c:spPr>
        <a:noFill/>
        <a:ln w="25393">
          <a:noFill/>
        </a:ln>
      </c:spPr>
    </c:title>
    <c:autoTitleDeleted val="0"/>
    <c:plotArea>
      <c:layout/>
      <c:barChart>
        <c:barDir val="col"/>
        <c:grouping val="clustered"/>
        <c:varyColors val="0"/>
        <c:ser>
          <c:idx val="0"/>
          <c:order val="0"/>
          <c:tx>
            <c:strRef>
              <c:f>Sheet1!$B$1</c:f>
              <c:strCache>
                <c:ptCount val="1"/>
                <c:pt idx="0">
                  <c:v>Komposisi 20:80%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w="25393">
                <a:noFill/>
              </a:ln>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T=30, W=30</c:v>
                </c:pt>
                <c:pt idx="1">
                  <c:v>T=30, W=45</c:v>
                </c:pt>
                <c:pt idx="2">
                  <c:v>T=30, W=60</c:v>
                </c:pt>
                <c:pt idx="3">
                  <c:v>T=90, W=30</c:v>
                </c:pt>
                <c:pt idx="4">
                  <c:v>T=90, W=45</c:v>
                </c:pt>
                <c:pt idx="5">
                  <c:v>T=90, W=60</c:v>
                </c:pt>
                <c:pt idx="6">
                  <c:v>T=150, W=30</c:v>
                </c:pt>
                <c:pt idx="7">
                  <c:v>T=150, w=45</c:v>
                </c:pt>
                <c:pt idx="8">
                  <c:v>T=150, W=60</c:v>
                </c:pt>
              </c:strCache>
            </c:strRef>
          </c:cat>
          <c:val>
            <c:numRef>
              <c:f>Sheet1!$B$2:$B$10</c:f>
              <c:numCache>
                <c:formatCode>#,##0.00</c:formatCode>
                <c:ptCount val="9"/>
                <c:pt idx="0">
                  <c:v>15132.4</c:v>
                </c:pt>
                <c:pt idx="1">
                  <c:v>29828.16</c:v>
                </c:pt>
                <c:pt idx="2">
                  <c:v>6730.72</c:v>
                </c:pt>
                <c:pt idx="3">
                  <c:v>13704.5167</c:v>
                </c:pt>
                <c:pt idx="4">
                  <c:v>2762.8</c:v>
                </c:pt>
                <c:pt idx="5">
                  <c:v>2206.14</c:v>
                </c:pt>
                <c:pt idx="6">
                  <c:v>5579.31333</c:v>
                </c:pt>
                <c:pt idx="7">
                  <c:v>3319.4625000000001</c:v>
                </c:pt>
                <c:pt idx="8">
                  <c:v>56813.636700000003</c:v>
                </c:pt>
              </c:numCache>
            </c:numRef>
          </c:val>
          <c:extLst>
            <c:ext xmlns:c16="http://schemas.microsoft.com/office/drawing/2014/chart" uri="{C3380CC4-5D6E-409C-BE32-E72D297353CC}">
              <c16:uniqueId val="{00000000-32BF-4A3A-ACED-2E9E203F67BC}"/>
            </c:ext>
          </c:extLst>
        </c:ser>
        <c:dLbls>
          <c:showLegendKey val="0"/>
          <c:showVal val="0"/>
          <c:showCatName val="0"/>
          <c:showSerName val="0"/>
          <c:showPercent val="0"/>
          <c:showBubbleSize val="0"/>
        </c:dLbls>
        <c:gapWidth val="100"/>
        <c:overlap val="-24"/>
        <c:axId val="51334528"/>
        <c:axId val="84616704"/>
      </c:barChart>
      <c:catAx>
        <c:axId val="51334528"/>
        <c:scaling>
          <c:orientation val="minMax"/>
        </c:scaling>
        <c:delete val="0"/>
        <c:axPos val="b"/>
        <c:title>
          <c:tx>
            <c:rich>
              <a:bodyPr/>
              <a:lstStyle/>
              <a:p>
                <a:pPr>
                  <a:defRPr/>
                </a:pPr>
                <a:r>
                  <a:rPr lang="en-US"/>
                  <a:t>Kondisi</a:t>
                </a:r>
              </a:p>
            </c:rich>
          </c:tx>
          <c:overlay val="0"/>
          <c:spPr>
            <a:noFill/>
            <a:ln w="25393">
              <a:noFill/>
            </a:ln>
          </c:spPr>
        </c:title>
        <c:numFmt formatCode="General" sourceLinked="1"/>
        <c:majorTickMark val="none"/>
        <c:minorTickMark val="none"/>
        <c:tickLblPos val="nextTo"/>
        <c:spPr>
          <a:noFill/>
          <a:ln w="9523" cap="flat" cmpd="sng" algn="ctr">
            <a:solidFill>
              <a:schemeClr val="tx2">
                <a:lumMod val="15000"/>
                <a:lumOff val="85000"/>
              </a:schemeClr>
            </a:solidFill>
            <a:round/>
          </a:ln>
          <a:effectLst/>
        </c:spPr>
        <c:txPr>
          <a:bodyPr rot="-60000000" vert="horz"/>
          <a:lstStyle/>
          <a:p>
            <a:pPr>
              <a:defRPr/>
            </a:pPr>
            <a:endParaRPr lang="en-US"/>
          </a:p>
        </c:txPr>
        <c:crossAx val="84616704"/>
        <c:crosses val="autoZero"/>
        <c:auto val="1"/>
        <c:lblAlgn val="ctr"/>
        <c:lblOffset val="100"/>
        <c:noMultiLvlLbl val="0"/>
      </c:catAx>
      <c:valAx>
        <c:axId val="84616704"/>
        <c:scaling>
          <c:orientation val="minMax"/>
        </c:scaling>
        <c:delete val="0"/>
        <c:axPos val="l"/>
        <c:majorGridlines>
          <c:spPr>
            <a:ln w="9523" cap="flat" cmpd="sng" algn="ctr">
              <a:solidFill>
                <a:schemeClr val="tx2">
                  <a:lumMod val="15000"/>
                  <a:lumOff val="85000"/>
                </a:schemeClr>
              </a:solidFill>
              <a:round/>
            </a:ln>
            <a:effectLst/>
          </c:spPr>
        </c:majorGridlines>
        <c:title>
          <c:tx>
            <c:rich>
              <a:bodyPr/>
              <a:lstStyle/>
              <a:p>
                <a:pPr>
                  <a:defRPr/>
                </a:pPr>
                <a:r>
                  <a:rPr lang="en-US"/>
                  <a:t>Harga Impak(Joule/m2)</a:t>
                </a:r>
              </a:p>
            </c:rich>
          </c:tx>
          <c:overlay val="0"/>
          <c:spPr>
            <a:noFill/>
            <a:ln w="25393">
              <a:noFill/>
            </a:ln>
          </c:spPr>
        </c:title>
        <c:numFmt formatCode="#,##0.00" sourceLinked="1"/>
        <c:majorTickMark val="none"/>
        <c:minorTickMark val="none"/>
        <c:tickLblPos val="nextTo"/>
        <c:spPr>
          <a:ln w="6348">
            <a:noFill/>
          </a:ln>
        </c:spPr>
        <c:txPr>
          <a:bodyPr rot="-60000000" vert="horz"/>
          <a:lstStyle/>
          <a:p>
            <a:pPr>
              <a:defRPr/>
            </a:pPr>
            <a:endParaRPr lang="en-US"/>
          </a:p>
        </c:txPr>
        <c:crossAx val="51334528"/>
        <c:crosses val="autoZero"/>
        <c:crossBetween val="between"/>
      </c:valAx>
      <c:spPr>
        <a:noFill/>
        <a:ln w="25399">
          <a:noFill/>
        </a:ln>
      </c:spPr>
    </c:plotArea>
    <c:legend>
      <c:legendPos val="b"/>
      <c:overlay val="0"/>
      <c:spPr>
        <a:noFill/>
        <a:ln w="25393">
          <a:noFill/>
        </a:ln>
      </c:spPr>
      <c:txPr>
        <a:bodyPr rot="0" vert="horz"/>
        <a:lstStyle/>
        <a:p>
          <a:pPr>
            <a:defRPr/>
          </a:pPr>
          <a:endParaRPr lang="en-US"/>
        </a:p>
      </c:txPr>
    </c:legend>
    <c:plotVisOnly val="1"/>
    <c:dispBlanksAs val="gap"/>
    <c:showDLblsOverMax val="0"/>
  </c:chart>
  <c:spPr>
    <a:solidFill>
      <a:schemeClr val="bg1"/>
    </a:solidFill>
    <a:ln w="9523" cap="flat" cmpd="sng" algn="ctr">
      <a:solidFill>
        <a:schemeClr val="tx2">
          <a:lumMod val="15000"/>
          <a:lumOff val="85000"/>
        </a:schemeClr>
      </a:solidFill>
      <a:round/>
    </a:ln>
    <a:effectLst/>
  </c:spPr>
  <c:txPr>
    <a:bodyPr/>
    <a:lstStyle/>
    <a:p>
      <a:pPr>
        <a:defRPr sz="400"/>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Bio Komposit Serat Kenaf Dengan Komposisi 30:70 wt%</a:t>
            </a:r>
          </a:p>
        </c:rich>
      </c:tx>
      <c:overlay val="0"/>
      <c:spPr>
        <a:noFill/>
        <a:ln w="25403">
          <a:noFill/>
        </a:ln>
      </c:spPr>
    </c:title>
    <c:autoTitleDeleted val="0"/>
    <c:plotArea>
      <c:layout/>
      <c:barChart>
        <c:barDir val="col"/>
        <c:grouping val="clustered"/>
        <c:varyColors val="0"/>
        <c:ser>
          <c:idx val="0"/>
          <c:order val="0"/>
          <c:tx>
            <c:strRef>
              <c:f>Sheet1!$B$1</c:f>
              <c:strCache>
                <c:ptCount val="1"/>
                <c:pt idx="0">
                  <c:v>Komposisi 30:70%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w="25403">
                <a:noFill/>
              </a:ln>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T=30, W=30</c:v>
                </c:pt>
                <c:pt idx="1">
                  <c:v>T=30, W=45</c:v>
                </c:pt>
                <c:pt idx="2">
                  <c:v>T=30, W=60</c:v>
                </c:pt>
                <c:pt idx="3">
                  <c:v>T=90, W=30</c:v>
                </c:pt>
                <c:pt idx="4">
                  <c:v>T=90, W=45</c:v>
                </c:pt>
                <c:pt idx="5">
                  <c:v>T=90, W=60</c:v>
                </c:pt>
                <c:pt idx="6">
                  <c:v>T=150, W=30</c:v>
                </c:pt>
                <c:pt idx="7">
                  <c:v>T=150, w=45</c:v>
                </c:pt>
                <c:pt idx="8">
                  <c:v>T=150, W=60</c:v>
                </c:pt>
              </c:strCache>
            </c:strRef>
          </c:cat>
          <c:val>
            <c:numRef>
              <c:f>Sheet1!$B$2:$B$10</c:f>
              <c:numCache>
                <c:formatCode>#,##0.00</c:formatCode>
                <c:ptCount val="9"/>
                <c:pt idx="0">
                  <c:v>14920.48</c:v>
                </c:pt>
                <c:pt idx="1">
                  <c:v>5579.31333</c:v>
                </c:pt>
                <c:pt idx="2">
                  <c:v>1649.4749999999999</c:v>
                </c:pt>
                <c:pt idx="3">
                  <c:v>2206.14</c:v>
                </c:pt>
                <c:pt idx="4">
                  <c:v>9692.6466700000001</c:v>
                </c:pt>
                <c:pt idx="5">
                  <c:v>2206.14</c:v>
                </c:pt>
                <c:pt idx="6">
                  <c:v>53613.326700000005</c:v>
                </c:pt>
                <c:pt idx="7">
                  <c:v>45518.296699999999</c:v>
                </c:pt>
                <c:pt idx="8">
                  <c:v>32241.436699999998</c:v>
                </c:pt>
              </c:numCache>
            </c:numRef>
          </c:val>
          <c:extLst>
            <c:ext xmlns:c16="http://schemas.microsoft.com/office/drawing/2014/chart" uri="{C3380CC4-5D6E-409C-BE32-E72D297353CC}">
              <c16:uniqueId val="{00000000-6EAB-4434-AE1E-26237AC4E157}"/>
            </c:ext>
          </c:extLst>
        </c:ser>
        <c:dLbls>
          <c:showLegendKey val="0"/>
          <c:showVal val="0"/>
          <c:showCatName val="0"/>
          <c:showSerName val="0"/>
          <c:showPercent val="0"/>
          <c:showBubbleSize val="0"/>
        </c:dLbls>
        <c:gapWidth val="100"/>
        <c:overlap val="-24"/>
        <c:axId val="114780032"/>
        <c:axId val="114810880"/>
      </c:barChart>
      <c:catAx>
        <c:axId val="114780032"/>
        <c:scaling>
          <c:orientation val="minMax"/>
        </c:scaling>
        <c:delete val="0"/>
        <c:axPos val="b"/>
        <c:title>
          <c:tx>
            <c:rich>
              <a:bodyPr/>
              <a:lstStyle/>
              <a:p>
                <a:pPr>
                  <a:defRPr/>
                </a:pPr>
                <a:r>
                  <a:rPr lang="en-US"/>
                  <a:t>Kondisi</a:t>
                </a:r>
              </a:p>
            </c:rich>
          </c:tx>
          <c:overlay val="0"/>
          <c:spPr>
            <a:noFill/>
            <a:ln w="25403">
              <a:noFill/>
            </a:ln>
          </c:spPr>
        </c:title>
        <c:numFmt formatCode="General" sourceLinked="1"/>
        <c:majorTickMark val="none"/>
        <c:minorTickMark val="none"/>
        <c:tickLblPos val="nextTo"/>
        <c:spPr>
          <a:noFill/>
          <a:ln w="9527" cap="flat" cmpd="sng" algn="ctr">
            <a:solidFill>
              <a:schemeClr val="tx2">
                <a:lumMod val="15000"/>
                <a:lumOff val="85000"/>
              </a:schemeClr>
            </a:solidFill>
            <a:round/>
          </a:ln>
          <a:effectLst/>
        </c:spPr>
        <c:txPr>
          <a:bodyPr rot="-60000000" vert="horz"/>
          <a:lstStyle/>
          <a:p>
            <a:pPr>
              <a:defRPr/>
            </a:pPr>
            <a:endParaRPr lang="en-US"/>
          </a:p>
        </c:txPr>
        <c:crossAx val="114810880"/>
        <c:crosses val="autoZero"/>
        <c:auto val="1"/>
        <c:lblAlgn val="ctr"/>
        <c:lblOffset val="100"/>
        <c:noMultiLvlLbl val="0"/>
      </c:catAx>
      <c:valAx>
        <c:axId val="114810880"/>
        <c:scaling>
          <c:orientation val="minMax"/>
        </c:scaling>
        <c:delete val="0"/>
        <c:axPos val="l"/>
        <c:majorGridlines>
          <c:spPr>
            <a:ln w="9527" cap="flat" cmpd="sng" algn="ctr">
              <a:solidFill>
                <a:schemeClr val="tx2">
                  <a:lumMod val="15000"/>
                  <a:lumOff val="85000"/>
                </a:schemeClr>
              </a:solidFill>
              <a:round/>
            </a:ln>
            <a:effectLst/>
          </c:spPr>
        </c:majorGridlines>
        <c:title>
          <c:tx>
            <c:rich>
              <a:bodyPr/>
              <a:lstStyle/>
              <a:p>
                <a:pPr>
                  <a:defRPr/>
                </a:pPr>
                <a:r>
                  <a:rPr lang="en-US"/>
                  <a:t>Harga Impak(Joule/m2)</a:t>
                </a:r>
              </a:p>
            </c:rich>
          </c:tx>
          <c:overlay val="0"/>
          <c:spPr>
            <a:noFill/>
            <a:ln w="25403">
              <a:noFill/>
            </a:ln>
          </c:spPr>
        </c:title>
        <c:numFmt formatCode="#,##0.00" sourceLinked="1"/>
        <c:majorTickMark val="none"/>
        <c:minorTickMark val="none"/>
        <c:tickLblPos val="nextTo"/>
        <c:spPr>
          <a:ln w="6350">
            <a:noFill/>
          </a:ln>
        </c:spPr>
        <c:txPr>
          <a:bodyPr rot="-60000000" vert="horz"/>
          <a:lstStyle/>
          <a:p>
            <a:pPr>
              <a:defRPr/>
            </a:pPr>
            <a:endParaRPr lang="en-US"/>
          </a:p>
        </c:txPr>
        <c:crossAx val="114780032"/>
        <c:crosses val="autoZero"/>
        <c:crossBetween val="between"/>
      </c:valAx>
      <c:spPr>
        <a:noFill/>
        <a:ln w="25409">
          <a:noFill/>
        </a:ln>
      </c:spPr>
    </c:plotArea>
    <c:legend>
      <c:legendPos val="b"/>
      <c:overlay val="0"/>
      <c:spPr>
        <a:noFill/>
        <a:ln w="25403">
          <a:noFill/>
        </a:ln>
      </c:spPr>
      <c:txPr>
        <a:bodyPr rot="0" vert="horz"/>
        <a:lstStyle/>
        <a:p>
          <a:pPr>
            <a:defRPr/>
          </a:pPr>
          <a:endParaRPr lang="en-US"/>
        </a:p>
      </c:txPr>
    </c:legend>
    <c:plotVisOnly val="1"/>
    <c:dispBlanksAs val="gap"/>
    <c:showDLblsOverMax val="0"/>
  </c:chart>
  <c:spPr>
    <a:solidFill>
      <a:schemeClr val="bg1"/>
    </a:solidFill>
    <a:ln w="9527" cap="flat" cmpd="sng" algn="ctr">
      <a:solidFill>
        <a:schemeClr val="tx2">
          <a:lumMod val="15000"/>
          <a:lumOff val="85000"/>
        </a:schemeClr>
      </a:solidFill>
      <a:round/>
    </a:ln>
    <a:effectLst/>
  </c:spPr>
  <c:txPr>
    <a:bodyPr/>
    <a:lstStyle/>
    <a:p>
      <a:pPr>
        <a:defRPr sz="400"/>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Bio Komposit Serat Kenaf Dengan Komposisi 10:90 wt%</a:t>
            </a:r>
          </a:p>
        </c:rich>
      </c:tx>
      <c:overlay val="0"/>
      <c:spPr>
        <a:noFill/>
        <a:ln w="25376">
          <a:noFill/>
        </a:ln>
      </c:spPr>
    </c:title>
    <c:autoTitleDeleted val="0"/>
    <c:plotArea>
      <c:layout/>
      <c:barChart>
        <c:barDir val="col"/>
        <c:grouping val="clustered"/>
        <c:varyColors val="0"/>
        <c:ser>
          <c:idx val="0"/>
          <c:order val="0"/>
          <c:tx>
            <c:strRef>
              <c:f>Sheet1!$B$1</c:f>
              <c:strCache>
                <c:ptCount val="1"/>
                <c:pt idx="0">
                  <c:v>Komposisi 10:90%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w="25376">
                <a:noFill/>
              </a:ln>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T=30, W=30</c:v>
                </c:pt>
                <c:pt idx="1">
                  <c:v>T=30, W=45</c:v>
                </c:pt>
                <c:pt idx="2">
                  <c:v>T=30, W=60</c:v>
                </c:pt>
                <c:pt idx="3">
                  <c:v>T=90, W=30</c:v>
                </c:pt>
                <c:pt idx="4">
                  <c:v>T=90, W=45</c:v>
                </c:pt>
                <c:pt idx="5">
                  <c:v>T=90, W=60</c:v>
                </c:pt>
                <c:pt idx="6">
                  <c:v>T=150, W=30</c:v>
                </c:pt>
                <c:pt idx="7">
                  <c:v>T=150, w=45</c:v>
                </c:pt>
                <c:pt idx="8">
                  <c:v>T=150, W=60</c:v>
                </c:pt>
              </c:strCache>
            </c:strRef>
          </c:cat>
          <c:val>
            <c:numRef>
              <c:f>Sheet1!$B$2:$B$10</c:f>
              <c:numCache>
                <c:formatCode>General</c:formatCode>
                <c:ptCount val="9"/>
                <c:pt idx="0">
                  <c:v>11.772</c:v>
                </c:pt>
                <c:pt idx="1">
                  <c:v>10.300500000000003</c:v>
                </c:pt>
                <c:pt idx="2">
                  <c:v>9.81</c:v>
                </c:pt>
                <c:pt idx="3">
                  <c:v>10.791</c:v>
                </c:pt>
                <c:pt idx="4">
                  <c:v>5.3954999999999984</c:v>
                </c:pt>
                <c:pt idx="5">
                  <c:v>9.81</c:v>
                </c:pt>
                <c:pt idx="6">
                  <c:v>9.81</c:v>
                </c:pt>
                <c:pt idx="7">
                  <c:v>10.300500000000003</c:v>
                </c:pt>
                <c:pt idx="8">
                  <c:v>10.791</c:v>
                </c:pt>
              </c:numCache>
            </c:numRef>
          </c:val>
          <c:extLst>
            <c:ext xmlns:c16="http://schemas.microsoft.com/office/drawing/2014/chart" uri="{C3380CC4-5D6E-409C-BE32-E72D297353CC}">
              <c16:uniqueId val="{00000000-5DAD-4362-967B-A395AE005739}"/>
            </c:ext>
          </c:extLst>
        </c:ser>
        <c:dLbls>
          <c:showLegendKey val="0"/>
          <c:showVal val="0"/>
          <c:showCatName val="0"/>
          <c:showSerName val="0"/>
          <c:showPercent val="0"/>
          <c:showBubbleSize val="0"/>
        </c:dLbls>
        <c:gapWidth val="100"/>
        <c:overlap val="-24"/>
        <c:axId val="83198336"/>
        <c:axId val="83200256"/>
      </c:barChart>
      <c:catAx>
        <c:axId val="83198336"/>
        <c:scaling>
          <c:orientation val="minMax"/>
        </c:scaling>
        <c:delete val="0"/>
        <c:axPos val="b"/>
        <c:title>
          <c:tx>
            <c:rich>
              <a:bodyPr/>
              <a:lstStyle/>
              <a:p>
                <a:pPr>
                  <a:defRPr/>
                </a:pPr>
                <a:r>
                  <a:rPr lang="en-US"/>
                  <a:t>Kondisi</a:t>
                </a:r>
              </a:p>
            </c:rich>
          </c:tx>
          <c:overlay val="0"/>
          <c:spPr>
            <a:noFill/>
            <a:ln w="25376">
              <a:noFill/>
            </a:ln>
          </c:spPr>
        </c:title>
        <c:numFmt formatCode="General" sourceLinked="1"/>
        <c:majorTickMark val="none"/>
        <c:minorTickMark val="none"/>
        <c:tickLblPos val="nextTo"/>
        <c:spPr>
          <a:noFill/>
          <a:ln w="9516" cap="flat" cmpd="sng" algn="ctr">
            <a:solidFill>
              <a:schemeClr val="tx2">
                <a:lumMod val="15000"/>
                <a:lumOff val="85000"/>
              </a:schemeClr>
            </a:solidFill>
            <a:round/>
          </a:ln>
          <a:effectLst/>
        </c:spPr>
        <c:txPr>
          <a:bodyPr rot="-60000000" vert="horz"/>
          <a:lstStyle/>
          <a:p>
            <a:pPr>
              <a:defRPr/>
            </a:pPr>
            <a:endParaRPr lang="en-US"/>
          </a:p>
        </c:txPr>
        <c:crossAx val="83200256"/>
        <c:crosses val="autoZero"/>
        <c:auto val="1"/>
        <c:lblAlgn val="ctr"/>
        <c:lblOffset val="100"/>
        <c:noMultiLvlLbl val="0"/>
      </c:catAx>
      <c:valAx>
        <c:axId val="83200256"/>
        <c:scaling>
          <c:orientation val="minMax"/>
        </c:scaling>
        <c:delete val="0"/>
        <c:axPos val="l"/>
        <c:majorGridlines>
          <c:spPr>
            <a:ln w="9516" cap="flat" cmpd="sng" algn="ctr">
              <a:solidFill>
                <a:schemeClr val="tx2">
                  <a:lumMod val="15000"/>
                  <a:lumOff val="85000"/>
                </a:schemeClr>
              </a:solidFill>
              <a:round/>
            </a:ln>
            <a:effectLst/>
          </c:spPr>
        </c:majorGridlines>
        <c:title>
          <c:tx>
            <c:rich>
              <a:bodyPr/>
              <a:lstStyle/>
              <a:p>
                <a:pPr>
                  <a:defRPr/>
                </a:pPr>
                <a:r>
                  <a:rPr lang="en-US"/>
                  <a:t>Tegangan Lentur(MPa)</a:t>
                </a:r>
              </a:p>
            </c:rich>
          </c:tx>
          <c:overlay val="0"/>
          <c:spPr>
            <a:noFill/>
            <a:ln w="25376">
              <a:noFill/>
            </a:ln>
          </c:spPr>
        </c:title>
        <c:numFmt formatCode="General" sourceLinked="1"/>
        <c:majorTickMark val="none"/>
        <c:minorTickMark val="none"/>
        <c:tickLblPos val="nextTo"/>
        <c:spPr>
          <a:ln w="6343">
            <a:noFill/>
          </a:ln>
        </c:spPr>
        <c:txPr>
          <a:bodyPr rot="-60000000" vert="horz"/>
          <a:lstStyle/>
          <a:p>
            <a:pPr>
              <a:defRPr/>
            </a:pPr>
            <a:endParaRPr lang="en-US"/>
          </a:p>
        </c:txPr>
        <c:crossAx val="83198336"/>
        <c:crosses val="autoZero"/>
        <c:crossBetween val="between"/>
      </c:valAx>
      <c:spPr>
        <a:noFill/>
        <a:ln w="25382">
          <a:noFill/>
        </a:ln>
      </c:spPr>
    </c:plotArea>
    <c:legend>
      <c:legendPos val="b"/>
      <c:overlay val="0"/>
      <c:spPr>
        <a:noFill/>
        <a:ln w="25376">
          <a:noFill/>
        </a:ln>
      </c:spPr>
      <c:txPr>
        <a:bodyPr rot="0" vert="horz"/>
        <a:lstStyle/>
        <a:p>
          <a:pPr>
            <a:defRPr/>
          </a:pPr>
          <a:endParaRPr lang="en-US"/>
        </a:p>
      </c:txPr>
    </c:legend>
    <c:plotVisOnly val="1"/>
    <c:dispBlanksAs val="gap"/>
    <c:showDLblsOverMax val="0"/>
  </c:chart>
  <c:spPr>
    <a:solidFill>
      <a:schemeClr val="bg1"/>
    </a:solidFill>
    <a:ln w="9516" cap="flat" cmpd="sng" algn="ctr">
      <a:solidFill>
        <a:schemeClr val="tx2">
          <a:lumMod val="15000"/>
          <a:lumOff val="85000"/>
        </a:schemeClr>
      </a:solidFill>
      <a:round/>
    </a:ln>
    <a:effectLst/>
  </c:spPr>
  <c:txPr>
    <a:bodyPr/>
    <a:lstStyle/>
    <a:p>
      <a:pPr>
        <a:defRPr sz="400"/>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Bio Komposit Serat Kenaf Dengan Komposisi 20:80 wt%</a:t>
            </a:r>
          </a:p>
        </c:rich>
      </c:tx>
      <c:overlay val="0"/>
      <c:spPr>
        <a:noFill/>
        <a:ln w="25376">
          <a:noFill/>
        </a:ln>
      </c:spPr>
    </c:title>
    <c:autoTitleDeleted val="0"/>
    <c:plotArea>
      <c:layout/>
      <c:barChart>
        <c:barDir val="col"/>
        <c:grouping val="clustered"/>
        <c:varyColors val="0"/>
        <c:ser>
          <c:idx val="0"/>
          <c:order val="0"/>
          <c:tx>
            <c:strRef>
              <c:f>Sheet1!$B$1</c:f>
              <c:strCache>
                <c:ptCount val="1"/>
                <c:pt idx="0">
                  <c:v>Komposisi 20:80%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w="25376">
                <a:noFill/>
              </a:ln>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T=30, W=30</c:v>
                </c:pt>
                <c:pt idx="1">
                  <c:v>T=30, W=45</c:v>
                </c:pt>
                <c:pt idx="2">
                  <c:v>T=30, W=60</c:v>
                </c:pt>
                <c:pt idx="3">
                  <c:v>T=90, W=30</c:v>
                </c:pt>
                <c:pt idx="4">
                  <c:v>T=90, W=45</c:v>
                </c:pt>
                <c:pt idx="5">
                  <c:v>T=90, W=60</c:v>
                </c:pt>
                <c:pt idx="6">
                  <c:v>T=150, W=30</c:v>
                </c:pt>
                <c:pt idx="7">
                  <c:v>T=150, w=45</c:v>
                </c:pt>
                <c:pt idx="8">
                  <c:v>T=150, W=60</c:v>
                </c:pt>
              </c:strCache>
            </c:strRef>
          </c:cat>
          <c:val>
            <c:numRef>
              <c:f>Sheet1!$B$2:$B$10</c:f>
              <c:numCache>
                <c:formatCode>General</c:formatCode>
                <c:ptCount val="9"/>
                <c:pt idx="0">
                  <c:v>8.3385000000000016</c:v>
                </c:pt>
                <c:pt idx="1">
                  <c:v>10.791</c:v>
                </c:pt>
                <c:pt idx="2">
                  <c:v>9.81</c:v>
                </c:pt>
                <c:pt idx="3">
                  <c:v>9.319500000000005</c:v>
                </c:pt>
                <c:pt idx="4">
                  <c:v>8.8290000000000006</c:v>
                </c:pt>
                <c:pt idx="5">
                  <c:v>10.791</c:v>
                </c:pt>
                <c:pt idx="6">
                  <c:v>10.300500000000003</c:v>
                </c:pt>
                <c:pt idx="7">
                  <c:v>10.300500000000003</c:v>
                </c:pt>
                <c:pt idx="8">
                  <c:v>9.319500000000005</c:v>
                </c:pt>
              </c:numCache>
            </c:numRef>
          </c:val>
          <c:extLst>
            <c:ext xmlns:c16="http://schemas.microsoft.com/office/drawing/2014/chart" uri="{C3380CC4-5D6E-409C-BE32-E72D297353CC}">
              <c16:uniqueId val="{00000000-3047-4231-9C00-3F8EDE68B553}"/>
            </c:ext>
          </c:extLst>
        </c:ser>
        <c:dLbls>
          <c:showLegendKey val="0"/>
          <c:showVal val="0"/>
          <c:showCatName val="0"/>
          <c:showSerName val="0"/>
          <c:showPercent val="0"/>
          <c:showBubbleSize val="0"/>
        </c:dLbls>
        <c:gapWidth val="100"/>
        <c:overlap val="-24"/>
        <c:axId val="83184256"/>
        <c:axId val="84116224"/>
      </c:barChart>
      <c:catAx>
        <c:axId val="83184256"/>
        <c:scaling>
          <c:orientation val="minMax"/>
        </c:scaling>
        <c:delete val="0"/>
        <c:axPos val="b"/>
        <c:title>
          <c:tx>
            <c:rich>
              <a:bodyPr/>
              <a:lstStyle/>
              <a:p>
                <a:pPr>
                  <a:defRPr/>
                </a:pPr>
                <a:r>
                  <a:rPr lang="en-US"/>
                  <a:t>Kondisi</a:t>
                </a:r>
              </a:p>
            </c:rich>
          </c:tx>
          <c:overlay val="0"/>
          <c:spPr>
            <a:noFill/>
            <a:ln w="25376">
              <a:noFill/>
            </a:ln>
          </c:spPr>
        </c:title>
        <c:numFmt formatCode="General" sourceLinked="1"/>
        <c:majorTickMark val="none"/>
        <c:minorTickMark val="none"/>
        <c:tickLblPos val="nextTo"/>
        <c:spPr>
          <a:noFill/>
          <a:ln w="9516" cap="flat" cmpd="sng" algn="ctr">
            <a:solidFill>
              <a:schemeClr val="tx2">
                <a:lumMod val="15000"/>
                <a:lumOff val="85000"/>
              </a:schemeClr>
            </a:solidFill>
            <a:round/>
          </a:ln>
          <a:effectLst/>
        </c:spPr>
        <c:txPr>
          <a:bodyPr rot="-60000000" vert="horz"/>
          <a:lstStyle/>
          <a:p>
            <a:pPr>
              <a:defRPr/>
            </a:pPr>
            <a:endParaRPr lang="en-US"/>
          </a:p>
        </c:txPr>
        <c:crossAx val="84116224"/>
        <c:crosses val="autoZero"/>
        <c:auto val="1"/>
        <c:lblAlgn val="ctr"/>
        <c:lblOffset val="100"/>
        <c:noMultiLvlLbl val="0"/>
      </c:catAx>
      <c:valAx>
        <c:axId val="84116224"/>
        <c:scaling>
          <c:orientation val="minMax"/>
        </c:scaling>
        <c:delete val="0"/>
        <c:axPos val="l"/>
        <c:majorGridlines>
          <c:spPr>
            <a:ln w="9516" cap="flat" cmpd="sng" algn="ctr">
              <a:solidFill>
                <a:schemeClr val="tx2">
                  <a:lumMod val="15000"/>
                  <a:lumOff val="85000"/>
                </a:schemeClr>
              </a:solidFill>
              <a:round/>
            </a:ln>
            <a:effectLst/>
          </c:spPr>
        </c:majorGridlines>
        <c:title>
          <c:tx>
            <c:rich>
              <a:bodyPr/>
              <a:lstStyle/>
              <a:p>
                <a:pPr>
                  <a:defRPr/>
                </a:pPr>
                <a:r>
                  <a:rPr lang="en-US"/>
                  <a:t>Tegangan Lentur(MPa)</a:t>
                </a:r>
              </a:p>
            </c:rich>
          </c:tx>
          <c:overlay val="0"/>
          <c:spPr>
            <a:noFill/>
            <a:ln w="25376">
              <a:noFill/>
            </a:ln>
          </c:spPr>
        </c:title>
        <c:numFmt formatCode="General" sourceLinked="1"/>
        <c:majorTickMark val="none"/>
        <c:minorTickMark val="none"/>
        <c:tickLblPos val="nextTo"/>
        <c:spPr>
          <a:ln w="6343">
            <a:noFill/>
          </a:ln>
        </c:spPr>
        <c:txPr>
          <a:bodyPr rot="-60000000" vert="horz"/>
          <a:lstStyle/>
          <a:p>
            <a:pPr>
              <a:defRPr/>
            </a:pPr>
            <a:endParaRPr lang="en-US"/>
          </a:p>
        </c:txPr>
        <c:crossAx val="83184256"/>
        <c:crosses val="autoZero"/>
        <c:crossBetween val="between"/>
      </c:valAx>
      <c:spPr>
        <a:noFill/>
        <a:ln w="25382">
          <a:noFill/>
        </a:ln>
      </c:spPr>
    </c:plotArea>
    <c:legend>
      <c:legendPos val="b"/>
      <c:overlay val="0"/>
      <c:spPr>
        <a:noFill/>
        <a:ln w="25376">
          <a:noFill/>
        </a:ln>
      </c:spPr>
      <c:txPr>
        <a:bodyPr rot="0" vert="horz"/>
        <a:lstStyle/>
        <a:p>
          <a:pPr>
            <a:defRPr/>
          </a:pPr>
          <a:endParaRPr lang="en-US"/>
        </a:p>
      </c:txPr>
    </c:legend>
    <c:plotVisOnly val="1"/>
    <c:dispBlanksAs val="gap"/>
    <c:showDLblsOverMax val="0"/>
  </c:chart>
  <c:spPr>
    <a:solidFill>
      <a:schemeClr val="bg1"/>
    </a:solidFill>
    <a:ln w="9516" cap="flat" cmpd="sng" algn="ctr">
      <a:solidFill>
        <a:schemeClr val="tx2">
          <a:lumMod val="15000"/>
          <a:lumOff val="85000"/>
        </a:schemeClr>
      </a:solidFill>
      <a:round/>
    </a:ln>
    <a:effectLst/>
  </c:spPr>
  <c:txPr>
    <a:bodyPr/>
    <a:lstStyle/>
    <a:p>
      <a:pPr>
        <a:defRPr sz="400"/>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Bio Komposit Serat Kenaf Dengan Komposisi 30:70 wt%</a:t>
            </a:r>
          </a:p>
        </c:rich>
      </c:tx>
      <c:layout>
        <c:manualLayout>
          <c:xMode val="edge"/>
          <c:yMode val="edge"/>
          <c:x val="0.12658740197318488"/>
          <c:y val="2.7014858171994602E-2"/>
        </c:manualLayout>
      </c:layout>
      <c:overlay val="0"/>
      <c:spPr>
        <a:noFill/>
        <a:ln w="25376">
          <a:noFill/>
        </a:ln>
      </c:spPr>
    </c:title>
    <c:autoTitleDeleted val="0"/>
    <c:plotArea>
      <c:layout/>
      <c:barChart>
        <c:barDir val="col"/>
        <c:grouping val="clustered"/>
        <c:varyColors val="0"/>
        <c:ser>
          <c:idx val="0"/>
          <c:order val="0"/>
          <c:tx>
            <c:strRef>
              <c:f>Sheet1!$B$1</c:f>
              <c:strCache>
                <c:ptCount val="1"/>
                <c:pt idx="0">
                  <c:v>Komposisi 30:70%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w="25376">
                <a:noFill/>
              </a:ln>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T=30, W=30</c:v>
                </c:pt>
                <c:pt idx="1">
                  <c:v>T=30, W=45</c:v>
                </c:pt>
                <c:pt idx="2">
                  <c:v>T=30, W=60</c:v>
                </c:pt>
                <c:pt idx="3">
                  <c:v>T=90, W=30</c:v>
                </c:pt>
                <c:pt idx="4">
                  <c:v>T=90, W=45</c:v>
                </c:pt>
                <c:pt idx="5">
                  <c:v>T=90, W=60</c:v>
                </c:pt>
                <c:pt idx="6">
                  <c:v>T=150, W=30</c:v>
                </c:pt>
                <c:pt idx="7">
                  <c:v>T=150, w=45</c:v>
                </c:pt>
                <c:pt idx="8">
                  <c:v>T=150, W=60</c:v>
                </c:pt>
              </c:strCache>
            </c:strRef>
          </c:cat>
          <c:val>
            <c:numRef>
              <c:f>Sheet1!$B$2:$B$10</c:f>
              <c:numCache>
                <c:formatCode>General</c:formatCode>
                <c:ptCount val="9"/>
                <c:pt idx="0">
                  <c:v>18.148499999999988</c:v>
                </c:pt>
                <c:pt idx="1">
                  <c:v>11.281500000000001</c:v>
                </c:pt>
                <c:pt idx="2">
                  <c:v>10.300500000000003</c:v>
                </c:pt>
                <c:pt idx="3">
                  <c:v>9.319500000000005</c:v>
                </c:pt>
                <c:pt idx="4">
                  <c:v>12.262500000000005</c:v>
                </c:pt>
                <c:pt idx="5">
                  <c:v>17.658000000000001</c:v>
                </c:pt>
                <c:pt idx="6">
                  <c:v>13.243500000000001</c:v>
                </c:pt>
                <c:pt idx="7">
                  <c:v>11.772</c:v>
                </c:pt>
                <c:pt idx="8">
                  <c:v>11.281500000000001</c:v>
                </c:pt>
              </c:numCache>
            </c:numRef>
          </c:val>
          <c:extLst>
            <c:ext xmlns:c16="http://schemas.microsoft.com/office/drawing/2014/chart" uri="{C3380CC4-5D6E-409C-BE32-E72D297353CC}">
              <c16:uniqueId val="{00000000-66CB-4F43-9BFB-5851B90D716B}"/>
            </c:ext>
          </c:extLst>
        </c:ser>
        <c:dLbls>
          <c:showLegendKey val="0"/>
          <c:showVal val="0"/>
          <c:showCatName val="0"/>
          <c:showSerName val="0"/>
          <c:showPercent val="0"/>
          <c:showBubbleSize val="0"/>
        </c:dLbls>
        <c:gapWidth val="100"/>
        <c:overlap val="-24"/>
        <c:axId val="85374080"/>
        <c:axId val="85376000"/>
      </c:barChart>
      <c:catAx>
        <c:axId val="85374080"/>
        <c:scaling>
          <c:orientation val="minMax"/>
        </c:scaling>
        <c:delete val="0"/>
        <c:axPos val="b"/>
        <c:title>
          <c:tx>
            <c:rich>
              <a:bodyPr/>
              <a:lstStyle/>
              <a:p>
                <a:pPr>
                  <a:defRPr/>
                </a:pPr>
                <a:r>
                  <a:rPr lang="en-US"/>
                  <a:t>Kondisi</a:t>
                </a:r>
              </a:p>
            </c:rich>
          </c:tx>
          <c:overlay val="0"/>
          <c:spPr>
            <a:noFill/>
            <a:ln w="25376">
              <a:noFill/>
            </a:ln>
          </c:spPr>
        </c:title>
        <c:numFmt formatCode="General" sourceLinked="1"/>
        <c:majorTickMark val="none"/>
        <c:minorTickMark val="none"/>
        <c:tickLblPos val="nextTo"/>
        <c:spPr>
          <a:noFill/>
          <a:ln w="9516" cap="flat" cmpd="sng" algn="ctr">
            <a:solidFill>
              <a:schemeClr val="tx2">
                <a:lumMod val="15000"/>
                <a:lumOff val="85000"/>
              </a:schemeClr>
            </a:solidFill>
            <a:round/>
          </a:ln>
          <a:effectLst/>
        </c:spPr>
        <c:txPr>
          <a:bodyPr rot="-60000000" vert="horz"/>
          <a:lstStyle/>
          <a:p>
            <a:pPr>
              <a:defRPr/>
            </a:pPr>
            <a:endParaRPr lang="en-US"/>
          </a:p>
        </c:txPr>
        <c:crossAx val="85376000"/>
        <c:crosses val="autoZero"/>
        <c:auto val="1"/>
        <c:lblAlgn val="ctr"/>
        <c:lblOffset val="100"/>
        <c:noMultiLvlLbl val="0"/>
      </c:catAx>
      <c:valAx>
        <c:axId val="85376000"/>
        <c:scaling>
          <c:orientation val="minMax"/>
        </c:scaling>
        <c:delete val="0"/>
        <c:axPos val="l"/>
        <c:majorGridlines>
          <c:spPr>
            <a:ln w="9516" cap="flat" cmpd="sng" algn="ctr">
              <a:solidFill>
                <a:schemeClr val="tx2">
                  <a:lumMod val="15000"/>
                  <a:lumOff val="85000"/>
                </a:schemeClr>
              </a:solidFill>
              <a:round/>
            </a:ln>
            <a:effectLst/>
          </c:spPr>
        </c:majorGridlines>
        <c:title>
          <c:tx>
            <c:rich>
              <a:bodyPr/>
              <a:lstStyle/>
              <a:p>
                <a:pPr>
                  <a:defRPr/>
                </a:pPr>
                <a:r>
                  <a:rPr lang="en-US"/>
                  <a:t>Tegangan Lentur(MPa)</a:t>
                </a:r>
              </a:p>
            </c:rich>
          </c:tx>
          <c:overlay val="0"/>
          <c:spPr>
            <a:noFill/>
            <a:ln w="25376">
              <a:noFill/>
            </a:ln>
          </c:spPr>
        </c:title>
        <c:numFmt formatCode="General" sourceLinked="1"/>
        <c:majorTickMark val="none"/>
        <c:minorTickMark val="none"/>
        <c:tickLblPos val="nextTo"/>
        <c:spPr>
          <a:ln w="6343">
            <a:noFill/>
          </a:ln>
        </c:spPr>
        <c:txPr>
          <a:bodyPr rot="-60000000" vert="horz"/>
          <a:lstStyle/>
          <a:p>
            <a:pPr>
              <a:defRPr/>
            </a:pPr>
            <a:endParaRPr lang="en-US"/>
          </a:p>
        </c:txPr>
        <c:crossAx val="85374080"/>
        <c:crosses val="autoZero"/>
        <c:crossBetween val="between"/>
      </c:valAx>
      <c:spPr>
        <a:noFill/>
        <a:ln w="25382">
          <a:noFill/>
        </a:ln>
      </c:spPr>
    </c:plotArea>
    <c:legend>
      <c:legendPos val="b"/>
      <c:overlay val="0"/>
      <c:spPr>
        <a:noFill/>
        <a:ln w="25376">
          <a:noFill/>
        </a:ln>
      </c:spPr>
      <c:txPr>
        <a:bodyPr rot="0" vert="horz"/>
        <a:lstStyle/>
        <a:p>
          <a:pPr>
            <a:defRPr/>
          </a:pPr>
          <a:endParaRPr lang="en-US"/>
        </a:p>
      </c:txPr>
    </c:legend>
    <c:plotVisOnly val="1"/>
    <c:dispBlanksAs val="gap"/>
    <c:showDLblsOverMax val="0"/>
  </c:chart>
  <c:spPr>
    <a:solidFill>
      <a:schemeClr val="bg1"/>
    </a:solidFill>
    <a:ln w="9516" cap="flat" cmpd="sng" algn="ctr">
      <a:solidFill>
        <a:schemeClr val="tx2">
          <a:lumMod val="15000"/>
          <a:lumOff val="85000"/>
        </a:schemeClr>
      </a:solidFill>
      <a:round/>
    </a:ln>
    <a:effectLst/>
  </c:spPr>
  <c:txPr>
    <a:bodyPr/>
    <a:lstStyle/>
    <a:p>
      <a:pPr>
        <a:defRPr sz="4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4663B-864E-45C3-A1DA-DE2373C9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Links>
    <vt:vector size="6" baseType="variant">
      <vt:variant>
        <vt:i4>8323103</vt:i4>
      </vt:variant>
      <vt:variant>
        <vt:i4>0</vt:i4>
      </vt:variant>
      <vt:variant>
        <vt:i4>0</vt:i4>
      </vt:variant>
      <vt:variant>
        <vt:i4>5</vt:i4>
      </vt:variant>
      <vt:variant>
        <vt:lpwstr>mailto:%20muhammadiqbal@gmail.com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 10</cp:lastModifiedBy>
  <cp:revision>2</cp:revision>
  <cp:lastPrinted>2020-10-19T06:01:00Z</cp:lastPrinted>
  <dcterms:created xsi:type="dcterms:W3CDTF">2020-10-23T12:15:00Z</dcterms:created>
  <dcterms:modified xsi:type="dcterms:W3CDTF">2020-10-23T12:15:00Z</dcterms:modified>
</cp:coreProperties>
</file>